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97D7" w14:textId="77777777" w:rsidR="00777FD1" w:rsidRPr="00777FD1" w:rsidRDefault="00777FD1" w:rsidP="00BE6685">
      <w:pPr>
        <w:suppressAutoHyphens/>
        <w:overflowPunct w:val="0"/>
        <w:autoSpaceDE w:val="0"/>
        <w:autoSpaceDN w:val="0"/>
        <w:adjustRightInd w:val="0"/>
        <w:spacing w:after="0" w:line="1" w:lineRule="atLeast"/>
        <w:ind w:leftChars="-143" w:left="-284" w:hangingChars="1" w:hanging="2"/>
        <w:jc w:val="right"/>
        <w:textDirection w:val="btLr"/>
        <w:textAlignment w:val="baseline"/>
        <w:outlineLvl w:val="0"/>
        <w:rPr>
          <w:rFonts w:eastAsia="Verdana" w:cs="Verdana"/>
          <w:i/>
          <w:position w:val="-1"/>
          <w:szCs w:val="20"/>
          <w:u w:val="single"/>
          <w:lang w:val="bg-BG"/>
        </w:rPr>
      </w:pPr>
      <w:r w:rsidRPr="00777FD1">
        <w:rPr>
          <w:rFonts w:eastAsia="Verdana" w:cs="Verdana"/>
          <w:i/>
          <w:position w:val="-1"/>
          <w:szCs w:val="20"/>
          <w:u w:val="single"/>
          <w:lang w:val="bg-BG"/>
        </w:rPr>
        <w:t>BAS QF 2.8.1</w:t>
      </w:r>
    </w:p>
    <w:p w14:paraId="2AB1CB22" w14:textId="77777777" w:rsidR="00033C14" w:rsidRDefault="00033C14" w:rsidP="00777FD1">
      <w:pPr>
        <w:suppressAutoHyphens/>
        <w:overflowPunct w:val="0"/>
        <w:autoSpaceDE w:val="0"/>
        <w:autoSpaceDN w:val="0"/>
        <w:adjustRightInd w:val="0"/>
        <w:spacing w:after="0" w:line="1" w:lineRule="atLeast"/>
        <w:ind w:leftChars="-1" w:hangingChars="1" w:hanging="2"/>
        <w:jc w:val="center"/>
        <w:textDirection w:val="btLr"/>
        <w:textAlignment w:val="baseline"/>
        <w:outlineLvl w:val="0"/>
        <w:rPr>
          <w:rFonts w:eastAsia="Verdana" w:cs="Verdana"/>
          <w:b/>
          <w:position w:val="-1"/>
          <w:sz w:val="22"/>
          <w:lang w:val="bg-BG"/>
        </w:rPr>
      </w:pPr>
    </w:p>
    <w:p w14:paraId="278F164E" w14:textId="5795D8FA" w:rsidR="00777FD1" w:rsidRPr="00033C14" w:rsidRDefault="00777FD1" w:rsidP="00777FD1">
      <w:pPr>
        <w:suppressAutoHyphens/>
        <w:overflowPunct w:val="0"/>
        <w:autoSpaceDE w:val="0"/>
        <w:autoSpaceDN w:val="0"/>
        <w:adjustRightInd w:val="0"/>
        <w:spacing w:after="0" w:line="1" w:lineRule="atLeast"/>
        <w:ind w:leftChars="-1" w:hangingChars="1" w:hanging="2"/>
        <w:jc w:val="center"/>
        <w:textDirection w:val="btLr"/>
        <w:textAlignment w:val="baseline"/>
        <w:outlineLvl w:val="0"/>
        <w:rPr>
          <w:rFonts w:eastAsia="Verdana" w:cs="Verdana"/>
          <w:position w:val="-1"/>
          <w:sz w:val="22"/>
          <w:lang w:val="bg-BG"/>
        </w:rPr>
      </w:pPr>
      <w:r w:rsidRPr="00033C14">
        <w:rPr>
          <w:rFonts w:eastAsia="Verdana" w:cs="Verdana"/>
          <w:b/>
          <w:position w:val="-1"/>
          <w:sz w:val="22"/>
          <w:lang w:val="bg-BG"/>
        </w:rPr>
        <w:t>СПОРАЗУМЕНИЕ ЗА АКРЕДИТАЦИЯ</w:t>
      </w:r>
    </w:p>
    <w:p w14:paraId="37577153"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01C6888F" w14:textId="5F0A29CB" w:rsid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23F23201" w14:textId="77777777" w:rsidR="00D71970" w:rsidRPr="00777FD1" w:rsidRDefault="00D71970"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38717EA3"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 xml:space="preserve">Днес </w:t>
      </w:r>
      <w:r w:rsidRPr="00777FD1">
        <w:rPr>
          <w:rFonts w:ascii="Arial" w:eastAsia="Arial" w:hAnsi="Arial" w:cs="Arial"/>
          <w:position w:val="-1"/>
          <w:szCs w:val="20"/>
          <w:lang w:val="bg-BG"/>
        </w:rPr>
        <w:t xml:space="preserve"> ..........................</w:t>
      </w:r>
      <w:r w:rsidRPr="00777FD1">
        <w:rPr>
          <w:rFonts w:eastAsia="Verdana" w:cs="Verdana"/>
          <w:b/>
          <w:color w:val="000000"/>
          <w:position w:val="-1"/>
          <w:szCs w:val="20"/>
          <w:lang w:val="bg-BG"/>
        </w:rPr>
        <w:t>,</w:t>
      </w:r>
      <w:r w:rsidRPr="00777FD1">
        <w:rPr>
          <w:rFonts w:eastAsia="Verdana" w:cs="Verdana"/>
          <w:b/>
          <w:position w:val="-1"/>
          <w:szCs w:val="20"/>
          <w:lang w:val="bg-BG"/>
        </w:rPr>
        <w:t xml:space="preserve"> между:</w:t>
      </w:r>
    </w:p>
    <w:p w14:paraId="7513FEE4" w14:textId="73B48653" w:rsid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p>
    <w:p w14:paraId="6F920D1E" w14:textId="77777777" w:rsidR="00BE6685" w:rsidRPr="00777FD1" w:rsidRDefault="00BE6685"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p>
    <w:p w14:paraId="2D1E6DD4"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1. ИЗПЪЛНИТЕЛНА АГЕНЦИЯ” БЪЛГАРСКА СЛУЖБА ЗА АКРЕДИТАЦИЯ”, С ЕИК 121797714, с адрес: гр. София, п. к. 1797, бул. „Д – р Г. М. Димитров” № 52А, представлявана от изпълнителния директор Ирена Илиева Миленова – Бориславова наричана за краткост БСА, от една страна, а от друга</w:t>
      </w:r>
    </w:p>
    <w:p w14:paraId="036832FD"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p>
    <w:p w14:paraId="676933EE" w14:textId="1447ADB6" w:rsidR="00777FD1" w:rsidRPr="00777FD1" w:rsidRDefault="00777FD1" w:rsidP="00033C14">
      <w:pPr>
        <w:suppressAutoHyphens/>
        <w:overflowPunct w:val="0"/>
        <w:autoSpaceDE w:val="0"/>
        <w:autoSpaceDN w:val="0"/>
        <w:adjustRightInd w:val="0"/>
        <w:spacing w:after="0" w:line="1" w:lineRule="atLeast"/>
        <w:ind w:firstLine="720"/>
        <w:textDirection w:val="btLr"/>
        <w:textAlignment w:val="baseline"/>
        <w:outlineLvl w:val="0"/>
        <w:rPr>
          <w:rFonts w:eastAsia="Verdana" w:cs="Verdana"/>
          <w:color w:val="000000"/>
          <w:position w:val="-1"/>
          <w:szCs w:val="20"/>
          <w:lang w:val="bg-BG"/>
        </w:rPr>
      </w:pPr>
      <w:r w:rsidRPr="00777FD1">
        <w:rPr>
          <w:rFonts w:eastAsia="Verdana" w:cs="Verdana"/>
          <w:position w:val="-1"/>
          <w:szCs w:val="20"/>
          <w:lang w:val="bg-BG"/>
        </w:rPr>
        <w:t xml:space="preserve">2. </w:t>
      </w:r>
      <w:permStart w:id="1958939067" w:edGrp="everyone"/>
      <w:r w:rsidRPr="00777FD1">
        <w:rPr>
          <w:rFonts w:eastAsia="Verdana" w:cs="Verdana"/>
          <w:color w:val="000000"/>
          <w:position w:val="-1"/>
          <w:szCs w:val="20"/>
          <w:lang w:val="bg-BG"/>
        </w:rPr>
        <w:t xml:space="preserve">........................................................................................................ </w:t>
      </w:r>
      <w:permEnd w:id="1958939067"/>
      <w:r w:rsidRPr="00777FD1">
        <w:rPr>
          <w:rFonts w:eastAsia="Verdana" w:cs="Verdana"/>
          <w:color w:val="000000"/>
          <w:position w:val="-1"/>
          <w:szCs w:val="20"/>
          <w:lang w:val="bg-BG"/>
        </w:rPr>
        <w:t>,</w:t>
      </w:r>
    </w:p>
    <w:p w14:paraId="49FA0DB3" w14:textId="77777777" w:rsidR="00777FD1" w:rsidRPr="00777FD1" w:rsidRDefault="00777FD1" w:rsidP="00777FD1">
      <w:pPr>
        <w:suppressAutoHyphens/>
        <w:overflowPunct w:val="0"/>
        <w:autoSpaceDE w:val="0"/>
        <w:autoSpaceDN w:val="0"/>
        <w:adjustRightInd w:val="0"/>
        <w:spacing w:after="0" w:line="1" w:lineRule="atLeast"/>
        <w:ind w:firstLine="720"/>
        <w:jc w:val="center"/>
        <w:textDirection w:val="btLr"/>
        <w:textAlignment w:val="baseline"/>
        <w:outlineLvl w:val="0"/>
        <w:rPr>
          <w:rFonts w:eastAsia="Verdana" w:cs="Verdana"/>
          <w:position w:val="-1"/>
          <w:szCs w:val="20"/>
          <w:lang w:val="bg-BG"/>
        </w:rPr>
      </w:pPr>
      <w:r w:rsidRPr="00777FD1">
        <w:rPr>
          <w:rFonts w:eastAsia="Verdana" w:cs="Verdana"/>
          <w:position w:val="-1"/>
          <w:szCs w:val="20"/>
          <w:lang w:val="bg-BG"/>
        </w:rPr>
        <w:t>(наименование на ЮЛ/ЕТ, ЕИК, адрес на управление)</w:t>
      </w:r>
    </w:p>
    <w:p w14:paraId="18EC5682"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 xml:space="preserve">Представлявано от </w:t>
      </w:r>
      <w:permStart w:id="925632499" w:edGrp="everyone"/>
      <w:r w:rsidRPr="00777FD1">
        <w:rPr>
          <w:rFonts w:ascii="Arial" w:eastAsia="Arial" w:hAnsi="Arial" w:cs="Arial"/>
          <w:position w:val="-1"/>
          <w:szCs w:val="20"/>
          <w:lang w:val="bg-BG"/>
        </w:rPr>
        <w:t>………………………………………………</w:t>
      </w:r>
      <w:permEnd w:id="925632499"/>
      <w:r w:rsidRPr="00777FD1">
        <w:rPr>
          <w:rFonts w:eastAsia="Verdana" w:cs="Verdana"/>
          <w:color w:val="000000"/>
          <w:position w:val="-1"/>
          <w:szCs w:val="20"/>
          <w:lang w:val="bg-BG"/>
        </w:rPr>
        <w:t>,</w:t>
      </w:r>
      <w:r w:rsidRPr="00777FD1">
        <w:rPr>
          <w:rFonts w:eastAsia="Verdana" w:cs="Verdana"/>
          <w:position w:val="-1"/>
          <w:szCs w:val="20"/>
          <w:lang w:val="bg-BG"/>
        </w:rPr>
        <w:t xml:space="preserve"> наричан по – долу ПОТРЕБИТЕЛ на услуги по акредитация и/или ПОТРЕБИТЕЛ</w:t>
      </w:r>
    </w:p>
    <w:p w14:paraId="3DBF81D5"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p>
    <w:p w14:paraId="4243545F" w14:textId="7A164B69" w:rsidR="00777FD1" w:rsidRPr="00777FD1" w:rsidRDefault="00777FD1" w:rsidP="00690C0A">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се сключи настоящото споразумение, уреждащо договореностите между страните във връзка с акредитацията, която БСА предоставя и поддържа в съответствие с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218/30 от 13 август 2008 г.), наричан по-нататък "Регламент (ЕО) № 765/2008", Закон за</w:t>
      </w:r>
      <w:r w:rsidR="00BE6685">
        <w:rPr>
          <w:rFonts w:eastAsia="Verdana" w:cs="Verdana"/>
          <w:position w:val="-1"/>
          <w:szCs w:val="20"/>
          <w:lang w:val="bg-BG"/>
        </w:rPr>
        <w:t xml:space="preserve"> </w:t>
      </w:r>
      <w:r w:rsidRPr="00777FD1">
        <w:rPr>
          <w:rFonts w:eastAsia="Verdana" w:cs="Verdana"/>
          <w:position w:val="-1"/>
          <w:szCs w:val="20"/>
          <w:lang w:val="bg-BG"/>
        </w:rPr>
        <w:t>националната акредитацията на органи за оценяване на съответствието (ЗНАООС), Процедура по акредитация (BAS</w:t>
      </w:r>
      <w:r w:rsidR="008703ED">
        <w:rPr>
          <w:rFonts w:eastAsia="Verdana" w:cs="Verdana"/>
          <w:position w:val="-1"/>
          <w:szCs w:val="20"/>
          <w:lang w:val="en-US"/>
        </w:rPr>
        <w:t xml:space="preserve"> </w:t>
      </w:r>
      <w:r w:rsidRPr="00777FD1">
        <w:rPr>
          <w:rFonts w:eastAsia="Verdana" w:cs="Verdana"/>
          <w:position w:val="-1"/>
          <w:szCs w:val="20"/>
          <w:lang w:val="bg-BG"/>
        </w:rPr>
        <w:t>QR 2), приложими нормативни и поднормативни актове, правила и процедури, изискванията на хармонизираните стандарти, данни за които са публикувани в "Официален вестник" на Европейския съюз, съгласно чл. 11 от Регламент (ЕО) № 765/2008 и където е приложимо, допълнителни изисквания, включително определени в секторните схеми за акредитация.</w:t>
      </w:r>
    </w:p>
    <w:p w14:paraId="2C089794"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p>
    <w:p w14:paraId="60ABE52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І. ПРЕДМЕТ НА СПОРАЗУМЕНИЕТО</w:t>
      </w:r>
    </w:p>
    <w:p w14:paraId="3D82E195"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6114F7DB" w14:textId="77777777" w:rsidR="00777FD1" w:rsidRPr="00777FD1" w:rsidRDefault="00777FD1" w:rsidP="00777FD1">
      <w:pPr>
        <w:pBdr>
          <w:top w:val="nil"/>
          <w:left w:val="nil"/>
          <w:bottom w:val="nil"/>
          <w:right w:val="nil"/>
          <w:between w:val="nil"/>
        </w:pBdr>
        <w:tabs>
          <w:tab w:val="left" w:pos="0"/>
        </w:tabs>
        <w:suppressAutoHyphens/>
        <w:overflowPunct w:val="0"/>
        <w:autoSpaceDE w:val="0"/>
        <w:autoSpaceDN w:val="0"/>
        <w:adjustRightInd w:val="0"/>
        <w:spacing w:after="0" w:line="240" w:lineRule="auto"/>
        <w:ind w:leftChars="-1" w:hangingChars="1" w:hanging="2"/>
        <w:jc w:val="both"/>
        <w:textDirection w:val="btLr"/>
        <w:textAlignment w:val="baseline"/>
        <w:outlineLvl w:val="0"/>
        <w:rPr>
          <w:rFonts w:eastAsia="Verdana" w:cs="Verdana"/>
          <w:color w:val="000000"/>
          <w:position w:val="-1"/>
          <w:szCs w:val="20"/>
          <w:lang w:val="bg-BG"/>
        </w:rPr>
      </w:pPr>
      <w:r w:rsidRPr="00777FD1">
        <w:rPr>
          <w:rFonts w:eastAsia="Verdana" w:cs="Verdana"/>
          <w:color w:val="000000"/>
          <w:position w:val="-1"/>
          <w:szCs w:val="20"/>
          <w:lang w:val="bg-BG"/>
        </w:rPr>
        <w:tab/>
      </w:r>
      <w:r w:rsidRPr="00777FD1">
        <w:rPr>
          <w:rFonts w:eastAsia="Verdana" w:cs="Verdana"/>
          <w:color w:val="000000"/>
          <w:position w:val="-1"/>
          <w:szCs w:val="20"/>
          <w:lang w:val="bg-BG"/>
        </w:rPr>
        <w:tab/>
        <w:t>Чл. 1. (1). Настоящото споразумение урежда взаимоотношенията между БСА и ПОТРЕБИТЕЛЯ във връзка с провеждане на процедура за акредитация, поддържане на акредитация, всички последващи оценявания и надзор, както и всички последващи процедури, касаещи получена акредитация, включително прехвърлянето й, уредени в ЗНАООС по отношение на притежавания от ПОТРЕБИТЕЛЯ на услуги по акредитация, кандидат/акредитиран орган за оценяване на съответствието (наричан по – долу ООС),</w:t>
      </w:r>
    </w:p>
    <w:p w14:paraId="7C756785"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14D57566"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color w:val="000000"/>
          <w:position w:val="-1"/>
          <w:szCs w:val="20"/>
          <w:lang w:val="bg-BG"/>
        </w:rPr>
      </w:pPr>
      <w:permStart w:id="1034818976" w:edGrp="everyone"/>
      <w:r w:rsidRPr="00777FD1">
        <w:rPr>
          <w:rFonts w:eastAsia="Verdana" w:cs="Verdana"/>
          <w:color w:val="000000"/>
          <w:position w:val="-1"/>
          <w:szCs w:val="20"/>
          <w:lang w:val="bg-BG"/>
        </w:rPr>
        <w:t>.....................................................................................................................</w:t>
      </w:r>
    </w:p>
    <w:permEnd w:id="1034818976"/>
    <w:p w14:paraId="5C057E81"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center"/>
        <w:textDirection w:val="btLr"/>
        <w:textAlignment w:val="baseline"/>
        <w:outlineLvl w:val="0"/>
        <w:rPr>
          <w:rFonts w:eastAsia="Verdana" w:cs="Verdana"/>
          <w:position w:val="-1"/>
          <w:szCs w:val="20"/>
          <w:lang w:val="bg-BG"/>
        </w:rPr>
      </w:pPr>
      <w:r w:rsidRPr="00777FD1">
        <w:rPr>
          <w:rFonts w:eastAsia="Verdana" w:cs="Verdana"/>
          <w:position w:val="-1"/>
          <w:szCs w:val="20"/>
          <w:lang w:val="bg-BG"/>
        </w:rPr>
        <w:t>(наименование на ООС, адрес/и на офис )</w:t>
      </w:r>
    </w:p>
    <w:p w14:paraId="59D2FA65"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center"/>
        <w:textDirection w:val="btLr"/>
        <w:textAlignment w:val="baseline"/>
        <w:outlineLvl w:val="0"/>
        <w:rPr>
          <w:rFonts w:eastAsia="Verdana" w:cs="Verdana"/>
          <w:position w:val="-1"/>
          <w:szCs w:val="20"/>
          <w:lang w:val="bg-BG"/>
        </w:rPr>
      </w:pPr>
    </w:p>
    <w:p w14:paraId="0DDCE53D" w14:textId="4458077C"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(2). БСА предоставя услугите по акредитация, като провежда процедурите по предходната алинея по реда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218/30 от 13 август 2008 г.), наричан по-нататък "Регламент (ЕО) № 765/2008", Закон за националната акредитация на органи за оценяване на съответствието (ЗНАООС), Процедура по акредитация (BAS</w:t>
      </w:r>
      <w:r w:rsidR="008703ED">
        <w:rPr>
          <w:rFonts w:eastAsia="Verdana" w:cs="Verdana"/>
          <w:position w:val="-1"/>
          <w:szCs w:val="20"/>
          <w:lang w:val="en-US"/>
        </w:rPr>
        <w:t xml:space="preserve"> </w:t>
      </w:r>
      <w:r w:rsidRPr="00777FD1">
        <w:rPr>
          <w:rFonts w:eastAsia="Verdana" w:cs="Verdana"/>
          <w:position w:val="-1"/>
          <w:szCs w:val="20"/>
          <w:lang w:val="bg-BG"/>
        </w:rPr>
        <w:t xml:space="preserve">QR 2), приложими нормативни и поднормативни актове, правила и процедури на БСА, изискванията на хармонизираните стандарти, данни за които са публикувани в "Официален вестник" на Европейския съюз, съгласно чл. 11 от Регламент (ЕО) № 765/2008 и където е приложимо, допълнителни изисквания, включително определени в секторните схеми за акредитация, а ПОТРЕБИТЕЛЯТ на услуги по акредитация, както и притежавания от него ООС се задължават да спазват, освен всички свои задължения, произтичащи от посочените в </w:t>
      </w:r>
      <w:r w:rsidRPr="00777FD1">
        <w:rPr>
          <w:rFonts w:eastAsia="Verdana" w:cs="Verdana"/>
          <w:position w:val="-1"/>
          <w:szCs w:val="20"/>
          <w:lang w:val="bg-BG"/>
        </w:rPr>
        <w:lastRenderedPageBreak/>
        <w:t>настоящата алинея актове и документи, но и задълженията си по настоящото споразумение.</w:t>
      </w:r>
    </w:p>
    <w:p w14:paraId="6E5301E4"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color w:val="222222"/>
          <w:position w:val="-1"/>
          <w:szCs w:val="20"/>
          <w:highlight w:val="white"/>
          <w:lang w:val="bg-BG"/>
        </w:rPr>
      </w:pPr>
      <w:r w:rsidRPr="00777FD1">
        <w:rPr>
          <w:rFonts w:eastAsia="Verdana" w:cs="Verdana"/>
          <w:position w:val="-1"/>
          <w:szCs w:val="20"/>
          <w:lang w:val="bg-BG"/>
        </w:rPr>
        <w:tab/>
      </w:r>
      <w:r w:rsidRPr="00777FD1">
        <w:rPr>
          <w:rFonts w:eastAsia="Verdana" w:cs="Verdana"/>
          <w:position w:val="-1"/>
          <w:szCs w:val="20"/>
          <w:lang w:val="bg-BG"/>
        </w:rPr>
        <w:tab/>
        <w:t xml:space="preserve">(3). БСА </w:t>
      </w:r>
      <w:r w:rsidRPr="00777FD1">
        <w:rPr>
          <w:rFonts w:eastAsia="Verdana" w:cs="Verdana"/>
          <w:color w:val="222222"/>
          <w:position w:val="-1"/>
          <w:szCs w:val="20"/>
          <w:highlight w:val="white"/>
          <w:lang w:val="bg-BG"/>
        </w:rPr>
        <w:t xml:space="preserve">извършва акредитация на ПОТРЕБИТЕЛЯ на услуги по акредитация и провежда процедурите по предходната алинея чрез своите органи, служители и външни оценители, които представляват БСА пред ПОТРЕБИТЕЛЯ във връзка с </w:t>
      </w:r>
      <w:r w:rsidRPr="00777FD1">
        <w:rPr>
          <w:rFonts w:eastAsia="Verdana" w:cs="Verdana"/>
          <w:position w:val="-1"/>
          <w:szCs w:val="20"/>
          <w:lang w:val="bg-BG"/>
        </w:rPr>
        <w:t>настоящото споразумение</w:t>
      </w:r>
      <w:r w:rsidRPr="00777FD1">
        <w:rPr>
          <w:rFonts w:eastAsia="Verdana" w:cs="Verdana"/>
          <w:color w:val="222222"/>
          <w:position w:val="-1"/>
          <w:szCs w:val="20"/>
          <w:highlight w:val="white"/>
          <w:lang w:val="bg-BG"/>
        </w:rPr>
        <w:t xml:space="preserve">. </w:t>
      </w:r>
    </w:p>
    <w:p w14:paraId="017C7288"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(4). Настоящото споразумение касае правата и задълженията на ПОТРЕБИТЕЛЯ на услуги по акредитация, които се предлагат на посочения в чл. 1, ал. 1 ООС.</w:t>
      </w:r>
    </w:p>
    <w:p w14:paraId="1E4271B2"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 xml:space="preserve">(5). Настоящото споразумение влиза в сила, считано от датата на подписването му и обвързва страните до настъпване на някои от прекратителните основания, посочени по–долу. </w:t>
      </w:r>
    </w:p>
    <w:p w14:paraId="76108C88"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73EC4510"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4A225E9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r w:rsidRPr="00777FD1">
        <w:rPr>
          <w:rFonts w:eastAsia="Verdana" w:cs="Verdana"/>
          <w:position w:val="-1"/>
          <w:szCs w:val="20"/>
          <w:lang w:val="bg-BG"/>
        </w:rPr>
        <w:tab/>
      </w:r>
      <w:r w:rsidRPr="00777FD1">
        <w:rPr>
          <w:rFonts w:eastAsia="Verdana" w:cs="Verdana"/>
          <w:b/>
          <w:position w:val="-1"/>
          <w:szCs w:val="20"/>
          <w:lang w:val="bg-BG"/>
        </w:rPr>
        <w:tab/>
        <w:t>ІІ. ПРАВА И ЗАДЪЛЖЕНИЯ НА ПОТРЕБИТЕЛЯ</w:t>
      </w:r>
    </w:p>
    <w:p w14:paraId="2393905D" w14:textId="01CAA8CE" w:rsid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r w:rsidRPr="00777FD1">
        <w:rPr>
          <w:rFonts w:eastAsia="Verdana" w:cs="Verdana"/>
          <w:b/>
          <w:position w:val="-1"/>
          <w:szCs w:val="20"/>
          <w:lang w:val="bg-BG"/>
        </w:rPr>
        <w:tab/>
      </w:r>
    </w:p>
    <w:p w14:paraId="56BA84F5" w14:textId="77777777" w:rsidR="00033C14" w:rsidRPr="00777FD1" w:rsidRDefault="00033C14"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p>
    <w:p w14:paraId="6F15FA8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Чл. 2. ПОТРЕБИТЕЛЯТ и притежавания от него ООС се задължават:</w:t>
      </w:r>
    </w:p>
    <w:p w14:paraId="3938F678" w14:textId="13DCE1CD"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Т.1. Да изпълнява постоянно изискванията за акредитация за обхвата, за който се заявява или е предоставена акредитация, изискванията на посочените в чл. 1, ал. 2 нормативни, поднормативни актове, стандарти, правила, документи и задълженията си, регламентирани в тях,</w:t>
      </w:r>
      <w:r w:rsidR="00BE6685">
        <w:rPr>
          <w:rFonts w:eastAsia="Verdana" w:cs="Verdana"/>
          <w:position w:val="-1"/>
          <w:szCs w:val="20"/>
          <w:lang w:val="bg-BG"/>
        </w:rPr>
        <w:t xml:space="preserve"> </w:t>
      </w:r>
      <w:r w:rsidRPr="00777FD1">
        <w:rPr>
          <w:rFonts w:eastAsia="Verdana" w:cs="Verdana"/>
          <w:position w:val="-1"/>
          <w:szCs w:val="20"/>
          <w:lang w:val="bg-BG"/>
        </w:rPr>
        <w:t>както и да предоставя на БСА доказателства в срокове, регламентирани в настоящето споразумение и приложимите нормативни документи, включително посочените в чл.1, ал. 2 от настоящето споразумение;</w:t>
      </w:r>
    </w:p>
    <w:p w14:paraId="595422F3"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Т.2. Да следи за настъпили изменения и/или допълнения в изискванията за акредитация и да привежда дейността си в съответствие с тях в определения от БСА срок или преходен период;</w:t>
      </w:r>
    </w:p>
    <w:p w14:paraId="0BCD9774"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Т.3. Да сътрудничи на БСА, както и да оказва на БСА всяко поискано съдействие в определен от БСА срок, включително да оказва поисканото съдействие и предоставя необходимата на БСА информация и документи в определения срок на екипите на БСА;</w:t>
      </w:r>
    </w:p>
    <w:p w14:paraId="6937E214"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Т.4. Да осигурява на БСА при провеждане на оценки и надзор, както и при поискване от БСА и в посочен от БСА срок, достъп до персонала на ООС, местонахожденията, оборудването, информацията, документите и записите;</w:t>
      </w:r>
    </w:p>
    <w:p w14:paraId="1FE90829"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Т.5. Да организира наблюдение (witness) на дейности по оценяване на съответствието, при поискване от БСА и в определен от БСА срок;</w:t>
      </w:r>
    </w:p>
    <w:p w14:paraId="49EAE024"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Т.6. Да поддържа юридически задължаващи договорености със своите клиенти, които задължават клиентите да предоставят при поискване достъп до екипите на БСА за оценяване изпълнението на дейността по оценяване на съответствието на място на клиента;</w:t>
      </w:r>
    </w:p>
    <w:p w14:paraId="52A59759"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Т.7. Да декларира акредитация само по отношение на обхвата, за който е предоставена акредитацията и да не използва акредитацията в нарушение на изискванията на БСА и критериите на стандартите, по които е акредитиран;</w:t>
      </w:r>
    </w:p>
    <w:p w14:paraId="35AC1C1B"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Т.8. Да не извършва подвеждащи и/или заблуждаващи и/или неразрешени изявления, относно предоставената акредитация и да не извършва неправилни и/или неверни и/или неупълномощени изявления (декларации за статута на акредитация);</w:t>
      </w:r>
    </w:p>
    <w:p w14:paraId="26BF0B6E"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Т.9. Да не се позовава на акредитацията си по начин, който означава, че даден продукт, процес, услуга, система за управление или лице е одобрен от БСА;</w:t>
      </w:r>
    </w:p>
    <w:p w14:paraId="0A2649B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Т.10 Да издава документи за оценка на съответствието в предоставения обхват по акредитация само със позоваване на валидната акредитация и спазвайки приложимите правила и процедури на БСА;</w:t>
      </w:r>
    </w:p>
    <w:p w14:paraId="79E6A148"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Т.11. Да следва и спазва политиката на БСА относно използването на акредитационен символ и да не извършва действия и да не допуска чрез бездействия заблуждаващо или неправилно или неупълномощено използване на акредитационните символи и логото на органа за акредитация;</w:t>
      </w:r>
    </w:p>
    <w:p w14:paraId="1FC64304"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Т.12. Да не използва акредитацията си по такъв начин, че да урони репутацията на органа за акредитация;</w:t>
      </w:r>
    </w:p>
    <w:p w14:paraId="1405ADAC" w14:textId="1D75215D" w:rsid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Т.13. При отнемане, ограничаване, спиране на акредитация или временно ограничаване на акредитация незабавно да прекрати използването на всяко позоваване на акредитация;</w:t>
      </w:r>
    </w:p>
    <w:p w14:paraId="38E46252"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 xml:space="preserve">Т.14. Да информира своите клиенти за временно спиране, ограничаване или отнемане на акредитацията и свързаните с тях последици не по – късно от 7 дни, считано </w:t>
      </w:r>
      <w:r w:rsidRPr="00777FD1">
        <w:rPr>
          <w:rFonts w:eastAsia="Verdana" w:cs="Verdana"/>
          <w:position w:val="-1"/>
          <w:szCs w:val="20"/>
          <w:lang w:val="bg-BG"/>
        </w:rPr>
        <w:lastRenderedPageBreak/>
        <w:t>от обявяване на заповедта. В 14 - дневен срок, считано от обявяването на заповедта, следва да представи в БСА доказателства за изпълнение на задължението си по настоящата точка;</w:t>
      </w:r>
    </w:p>
    <w:p w14:paraId="2C9CBE8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color w:val="FF0000"/>
          <w:position w:val="-1"/>
          <w:szCs w:val="20"/>
          <w:lang w:val="bg-BG"/>
        </w:rPr>
        <w:tab/>
      </w:r>
      <w:r w:rsidRPr="00777FD1">
        <w:rPr>
          <w:rFonts w:eastAsia="Verdana" w:cs="Verdana"/>
          <w:b/>
          <w:color w:val="FF0000"/>
          <w:position w:val="-1"/>
          <w:szCs w:val="20"/>
          <w:lang w:val="bg-BG"/>
        </w:rPr>
        <w:tab/>
      </w:r>
      <w:r w:rsidRPr="00777FD1">
        <w:rPr>
          <w:rFonts w:eastAsia="Verdana" w:cs="Verdana"/>
          <w:position w:val="-1"/>
          <w:szCs w:val="20"/>
          <w:lang w:val="bg-BG"/>
        </w:rPr>
        <w:t>Т.15. Да предоставя на БСА само вярна информация и истински документи, да не крие информация, документи, факти и обстоятелства от значение, както за предоставяне, поддържане или отнемане на акредитация;</w:t>
      </w:r>
    </w:p>
    <w:p w14:paraId="1446199C"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Т.16. Да информира БСА за значими изменения, свързани с акредитацията, включително изменения на неговия юридически, търговски, организационен статут или собственост или организацията, висшето ръководство и ключовия персонал, или ресурси и местонахождения или обхвата на акредитацията или други въпроси касаещи процеса по акредитация, като представи и доказателства за това в срок до 15 дни от настъпване на събитието;</w:t>
      </w:r>
    </w:p>
    <w:p w14:paraId="605143F8" w14:textId="00240222"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strike/>
          <w:position w:val="-1"/>
          <w:szCs w:val="20"/>
          <w:lang w:val="bg-BG"/>
        </w:rPr>
      </w:pPr>
      <w:r w:rsidRPr="00777FD1">
        <w:rPr>
          <w:rFonts w:eastAsia="Verdana" w:cs="Verdana"/>
          <w:position w:val="-1"/>
          <w:szCs w:val="20"/>
          <w:lang w:val="bg-BG"/>
        </w:rPr>
        <w:t>Т.17. Да заплаща всички такси и финансовите си задължения, съгласно настоящето споразумение, Ценоразпис на услугите, извършвани от Изпълнителна агенция „Българска служба за акредитация” (BAS</w:t>
      </w:r>
      <w:r w:rsidR="008703ED">
        <w:rPr>
          <w:rFonts w:eastAsia="Verdana" w:cs="Verdana"/>
          <w:position w:val="-1"/>
          <w:szCs w:val="20"/>
          <w:lang w:val="en-US"/>
        </w:rPr>
        <w:t xml:space="preserve"> </w:t>
      </w:r>
      <w:r w:rsidRPr="00777FD1">
        <w:rPr>
          <w:rFonts w:eastAsia="Verdana" w:cs="Verdana"/>
          <w:position w:val="-1"/>
          <w:szCs w:val="20"/>
          <w:lang w:val="bg-BG"/>
        </w:rPr>
        <w:t>QR 8) в сроковете, определени в BAS QR 8 и приложимото законодателство, процедурите и правилата на БСА</w:t>
      </w:r>
    </w:p>
    <w:p w14:paraId="28A97A2E"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Т.18. Да съдейства при проучването и разрешаването на всички жалби, получени в БСА , свързани с дейността на ООС по начин, посочен от БСА.</w:t>
      </w:r>
    </w:p>
    <w:p w14:paraId="08C0FE92"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 xml:space="preserve">Т.19. Да се информира за настъпилите изменения и/или допълнения в изискванията за акредитация чрез електронния сайт на БСА: </w:t>
      </w:r>
      <w:hyperlink r:id="rId8">
        <w:r w:rsidRPr="00777FD1">
          <w:rPr>
            <w:rFonts w:eastAsia="Verdana" w:cs="Verdana"/>
            <w:color w:val="0000FF"/>
            <w:position w:val="-1"/>
            <w:szCs w:val="20"/>
            <w:u w:val="single"/>
            <w:lang w:val="bg-BG"/>
          </w:rPr>
          <w:t>http://www.nab-bas.bg/</w:t>
        </w:r>
      </w:hyperlink>
      <w:r w:rsidRPr="00777FD1">
        <w:rPr>
          <w:rFonts w:eastAsia="Verdana" w:cs="Verdana"/>
          <w:position w:val="-1"/>
          <w:szCs w:val="20"/>
          <w:lang w:val="bg-BG"/>
        </w:rPr>
        <w:t xml:space="preserve">. Всички изявления на БСА, публикувани на електронния сайт на БСА  се считат за надлежно връчени на ПОТРЕБИТЕЛЯ, считано от деня на публикуването им. </w:t>
      </w:r>
    </w:p>
    <w:p w14:paraId="6EF2E1EE"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 xml:space="preserve">Т.20. Да информира БСА за всяка промяна на информацията в чл. 9 (1), като предостави нова такива, чрез надлежно изявление до БСА от лице с представителна власт. Всички изявления от БСА се считат за надлежно изпратени и връчени на ПОТРЕБИТЕЛЯ, ако са направени на посочените в настоящето споразумение или при условията на настоящето споразумение адреси на ПОТРЕБИТЕЛЯ. Информация, изпратена от БСА на електронна поща/факс, посочена от ПОТРЕБИТЕЛЯ, като адрес за кореспонденция, се счита за надлежно получена от ПОТРЕБИТЕЛЯ в деня на изпращането й от БСА. </w:t>
      </w:r>
    </w:p>
    <w:p w14:paraId="76D25ED2" w14:textId="6044D31E" w:rsid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r w:rsidRPr="00777FD1">
        <w:rPr>
          <w:rFonts w:eastAsia="Verdana" w:cs="Verdana"/>
          <w:b/>
          <w:position w:val="-1"/>
          <w:szCs w:val="20"/>
          <w:lang w:val="bg-BG"/>
        </w:rPr>
        <w:tab/>
      </w:r>
    </w:p>
    <w:p w14:paraId="4B64080E" w14:textId="77777777" w:rsidR="00033C14" w:rsidRPr="00777FD1" w:rsidRDefault="00033C14"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p>
    <w:p w14:paraId="7F8C85C3"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b/>
          <w:position w:val="-1"/>
          <w:szCs w:val="20"/>
          <w:lang w:val="bg-BG"/>
        </w:rPr>
      </w:pPr>
      <w:r w:rsidRPr="00777FD1">
        <w:rPr>
          <w:rFonts w:eastAsia="Verdana" w:cs="Verdana"/>
          <w:b/>
          <w:position w:val="-1"/>
          <w:szCs w:val="20"/>
          <w:lang w:val="bg-BG"/>
        </w:rPr>
        <w:t>Чл. 3. (1). ПОТРЕБИТЕЛЯТ има право:</w:t>
      </w:r>
    </w:p>
    <w:p w14:paraId="4CF48433"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Т.1 Да прави предвидените в Процедура за акредитация възражения и искания в сроковете и съответно на условията, предвидени в процедурата, включително да повдига спорове.</w:t>
      </w:r>
    </w:p>
    <w:p w14:paraId="5B8063D4"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Т.2. Да се запознае с резултатите от оценяването и с доклада на водещия оценител в сроковете и по реда, предвиден в регламентирани в настоящето споразумение и приложимите нормативни документи, включително посочените в чл.1, ал. 2 от настоящето споразумение.</w:t>
      </w:r>
    </w:p>
    <w:p w14:paraId="6782AAE8"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Т.3. Да направи изявление по смисъла на чл. 36 от ЗНАООС, като поиска спиране, временно ограничаване, ограничаване и/или да направи отказ от акредитация. В посочените случаи, заплатените такси за акредитация до момента на извършване на изявлението по настоящата точка не подлежат на възстановяване, като се дължи заплащане и на начислените разходи до момента на получаване на изявлението на ПОТРЕБИТЕЛЯ от БСА.</w:t>
      </w:r>
    </w:p>
    <w:p w14:paraId="1AE37FE4" w14:textId="43A49EBE"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 xml:space="preserve">(2). </w:t>
      </w:r>
      <w:r w:rsidRPr="00777FD1">
        <w:rPr>
          <w:rFonts w:eastAsia="Verdana" w:cs="Verdana"/>
          <w:b/>
          <w:position w:val="-1"/>
          <w:szCs w:val="20"/>
          <w:lang w:val="bg-BG"/>
        </w:rPr>
        <w:t>ПОТРЕБИТЕЛЯТ</w:t>
      </w:r>
      <w:r w:rsidRPr="00777FD1">
        <w:rPr>
          <w:rFonts w:eastAsia="Verdana" w:cs="Verdana"/>
          <w:position w:val="-1"/>
          <w:szCs w:val="20"/>
          <w:lang w:val="bg-BG"/>
        </w:rPr>
        <w:t xml:space="preserve"> декларира, че е запознат с всички процедури и инструкции на БСА и му е предоставен пълен и безусловен достъп до услугите на БСА  по акредитация, определени в политиките и правилата на БСА.</w:t>
      </w:r>
    </w:p>
    <w:p w14:paraId="24AE201A"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position w:val="-1"/>
          <w:szCs w:val="20"/>
          <w:lang w:val="bg-BG"/>
        </w:rPr>
        <w:tab/>
        <w:t xml:space="preserve">(3). </w:t>
      </w:r>
      <w:r w:rsidRPr="00777FD1">
        <w:rPr>
          <w:rFonts w:eastAsia="Verdana" w:cs="Verdana"/>
          <w:b/>
          <w:position w:val="-1"/>
          <w:szCs w:val="20"/>
          <w:lang w:val="bg-BG"/>
        </w:rPr>
        <w:t>ПОТРЕБИТЕЛЯТ</w:t>
      </w:r>
      <w:r w:rsidRPr="00777FD1">
        <w:rPr>
          <w:rFonts w:eastAsia="Verdana" w:cs="Verdana"/>
          <w:position w:val="-1"/>
          <w:szCs w:val="20"/>
          <w:lang w:val="bg-BG"/>
        </w:rPr>
        <w:t xml:space="preserve"> декларира, че е получил от БСА цялостната и пълна информация за БСА, както и за процеса по акредитация, която информация е публично достъпна на електронния сайт на  адрес: </w:t>
      </w:r>
      <w:hyperlink r:id="rId9">
        <w:r w:rsidRPr="00777FD1">
          <w:rPr>
            <w:rFonts w:eastAsia="Verdana" w:cs="Verdana"/>
            <w:position w:val="-1"/>
            <w:szCs w:val="20"/>
            <w:u w:val="single"/>
            <w:lang w:val="bg-BG"/>
          </w:rPr>
          <w:t>http://www.nab-bas.bg/</w:t>
        </w:r>
      </w:hyperlink>
      <w:r w:rsidRPr="00777FD1">
        <w:rPr>
          <w:rFonts w:eastAsia="Verdana" w:cs="Verdana"/>
          <w:position w:val="-1"/>
          <w:szCs w:val="20"/>
          <w:lang w:val="bg-BG"/>
        </w:rPr>
        <w:t>, така и чрез предоставения му от БСА сертификат и/или сертификата, чието издаване е поискал. ПОТРЕБИТЕЛЯ декларира, че ще се информира за всяко изменение в информацията чрез посочения сайт.</w:t>
      </w:r>
    </w:p>
    <w:p w14:paraId="471249DB" w14:textId="77777777" w:rsidR="00777FD1" w:rsidRPr="00777FD1" w:rsidRDefault="00777FD1"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Cs w:val="20"/>
          <w:lang w:val="bg-BG"/>
        </w:rPr>
      </w:pPr>
    </w:p>
    <w:p w14:paraId="23A82A2E" w14:textId="2352449B" w:rsidR="00777FD1" w:rsidRDefault="00777FD1"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Cs w:val="20"/>
          <w:lang w:val="bg-BG"/>
        </w:rPr>
      </w:pPr>
    </w:p>
    <w:p w14:paraId="261EB6B1" w14:textId="0353699D" w:rsidR="00D71970" w:rsidRDefault="00D71970"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Cs w:val="20"/>
          <w:lang w:val="bg-BG"/>
        </w:rPr>
      </w:pPr>
    </w:p>
    <w:p w14:paraId="32076030" w14:textId="4C8B8598" w:rsidR="00D71970" w:rsidRDefault="00D71970"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Cs w:val="20"/>
          <w:lang w:val="bg-BG"/>
        </w:rPr>
      </w:pPr>
    </w:p>
    <w:p w14:paraId="1F90F9DA" w14:textId="77777777" w:rsidR="00033C14" w:rsidRPr="00777FD1" w:rsidRDefault="00033C14"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Cs w:val="20"/>
          <w:lang w:val="bg-BG"/>
        </w:rPr>
      </w:pPr>
    </w:p>
    <w:p w14:paraId="11B70859" w14:textId="77777777" w:rsidR="00777FD1" w:rsidRPr="00777FD1" w:rsidRDefault="00777FD1" w:rsidP="00D71970">
      <w:pPr>
        <w:suppressAutoHyphens/>
        <w:overflowPunct w:val="0"/>
        <w:autoSpaceDE w:val="0"/>
        <w:autoSpaceDN w:val="0"/>
        <w:adjustRightInd w:val="0"/>
        <w:spacing w:after="0" w:line="1" w:lineRule="atLeast"/>
        <w:ind w:leftChars="70" w:left="142" w:hangingChars="1" w:hanging="2"/>
        <w:jc w:val="both"/>
        <w:textDirection w:val="btLr"/>
        <w:textAlignment w:val="baseline"/>
        <w:outlineLvl w:val="0"/>
        <w:rPr>
          <w:rFonts w:eastAsia="Verdana" w:cs="Verdana"/>
          <w:b/>
          <w:position w:val="-1"/>
          <w:szCs w:val="20"/>
          <w:lang w:val="bg-BG"/>
        </w:rPr>
      </w:pPr>
      <w:r w:rsidRPr="00777FD1">
        <w:rPr>
          <w:rFonts w:eastAsia="Verdana" w:cs="Verdana"/>
          <w:position w:val="-1"/>
          <w:szCs w:val="20"/>
          <w:lang w:val="bg-BG"/>
        </w:rPr>
        <w:lastRenderedPageBreak/>
        <w:tab/>
      </w:r>
      <w:r w:rsidRPr="00777FD1">
        <w:rPr>
          <w:rFonts w:eastAsia="Verdana" w:cs="Verdana"/>
          <w:position w:val="-1"/>
          <w:szCs w:val="20"/>
          <w:lang w:val="bg-BG"/>
        </w:rPr>
        <w:tab/>
      </w:r>
      <w:r w:rsidRPr="00777FD1">
        <w:rPr>
          <w:rFonts w:eastAsia="Verdana" w:cs="Verdana"/>
          <w:b/>
          <w:position w:val="-1"/>
          <w:szCs w:val="20"/>
          <w:lang w:val="bg-BG"/>
        </w:rPr>
        <w:t>ІІІ. ПРАВА И ЗАДЪЛЖЕНИЯ НА БСА</w:t>
      </w:r>
    </w:p>
    <w:p w14:paraId="35C7FA33"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53D65563"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Чл. 4.</w:t>
      </w:r>
      <w:r w:rsidRPr="00777FD1">
        <w:rPr>
          <w:rFonts w:eastAsia="Verdana" w:cs="Verdana"/>
          <w:position w:val="-1"/>
          <w:szCs w:val="20"/>
          <w:lang w:val="bg-BG"/>
        </w:rPr>
        <w:t xml:space="preserve"> (1). </w:t>
      </w:r>
      <w:r w:rsidRPr="00777FD1">
        <w:rPr>
          <w:rFonts w:eastAsia="Verdana" w:cs="Verdana"/>
          <w:b/>
          <w:position w:val="-1"/>
          <w:szCs w:val="20"/>
          <w:lang w:val="bg-BG"/>
        </w:rPr>
        <w:t>БСА</w:t>
      </w:r>
      <w:r w:rsidRPr="00777FD1">
        <w:rPr>
          <w:rFonts w:eastAsia="Verdana" w:cs="Verdana"/>
          <w:position w:val="-1"/>
          <w:szCs w:val="20"/>
          <w:lang w:val="bg-BG"/>
        </w:rPr>
        <w:t xml:space="preserve"> се задължава:</w:t>
      </w:r>
    </w:p>
    <w:p w14:paraId="60968F27" w14:textId="77777777" w:rsidR="00777FD1" w:rsidRPr="00777FD1" w:rsidRDefault="00777FD1" w:rsidP="00777FD1">
      <w:pPr>
        <w:suppressAutoHyphens/>
        <w:overflowPunct w:val="0"/>
        <w:autoSpaceDE w:val="0"/>
        <w:autoSpaceDN w:val="0"/>
        <w:adjustRightInd w:val="0"/>
        <w:spacing w:after="0" w:line="1" w:lineRule="atLeast"/>
        <w:ind w:left="284" w:firstLineChars="211" w:firstLine="42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Т.1 Да осигури извършването на процеса по акредитация съгласно приложимите международни изисквания, действащото българско законодателство и в съответствие с процедурите на БСА;</w:t>
      </w:r>
    </w:p>
    <w:p w14:paraId="0AFEC35B" w14:textId="77777777" w:rsidR="00777FD1" w:rsidRPr="00777FD1" w:rsidRDefault="00777FD1" w:rsidP="00777FD1">
      <w:pPr>
        <w:suppressAutoHyphens/>
        <w:overflowPunct w:val="0"/>
        <w:autoSpaceDE w:val="0"/>
        <w:autoSpaceDN w:val="0"/>
        <w:adjustRightInd w:val="0"/>
        <w:spacing w:after="0" w:line="1" w:lineRule="atLeast"/>
        <w:ind w:left="284" w:firstLineChars="211" w:firstLine="42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Т.2 Да не предоставя поверителна информация за определен ООС извън органа по акредитация без писменото съгласие на ООС /ПОТРЕБИТЕЛ/, освен в случаите когато се изисква предоставяне на информация в изпълнение на законов или нормативен акт от съответния орган или институция.</w:t>
      </w:r>
    </w:p>
    <w:p w14:paraId="6A993B05" w14:textId="77777777" w:rsidR="00777FD1" w:rsidRPr="00777FD1" w:rsidRDefault="00777FD1" w:rsidP="00777FD1">
      <w:pPr>
        <w:suppressAutoHyphens/>
        <w:overflowPunct w:val="0"/>
        <w:autoSpaceDE w:val="0"/>
        <w:autoSpaceDN w:val="0"/>
        <w:adjustRightInd w:val="0"/>
        <w:spacing w:after="0" w:line="1" w:lineRule="atLeast"/>
        <w:ind w:left="284" w:firstLineChars="211" w:firstLine="42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Т.3 Да предоставя на заявителя или акредитирания ООС (ПОТРЕБИТЕЛЯ) информация за хода на процедурата, съгласно определените политики, процедури и правила на БСА);</w:t>
      </w:r>
    </w:p>
    <w:p w14:paraId="137A1B2A" w14:textId="77777777" w:rsidR="00777FD1" w:rsidRPr="00777FD1" w:rsidRDefault="00777FD1" w:rsidP="00777FD1">
      <w:pPr>
        <w:suppressAutoHyphens/>
        <w:overflowPunct w:val="0"/>
        <w:autoSpaceDE w:val="0"/>
        <w:autoSpaceDN w:val="0"/>
        <w:adjustRightInd w:val="0"/>
        <w:spacing w:after="0" w:line="1" w:lineRule="atLeast"/>
        <w:ind w:left="284" w:firstLineChars="211" w:firstLine="42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Т.4 Да определи екип от оценители и експерти който да извърши оценяване на ПОТРЕБИТЕЛЯ в съответствие със ЗНАООС и действащите правила и процедури на БСА;</w:t>
      </w:r>
    </w:p>
    <w:p w14:paraId="4E70E6C2" w14:textId="77777777" w:rsidR="00777FD1" w:rsidRPr="00777FD1" w:rsidRDefault="00777FD1" w:rsidP="00777FD1">
      <w:pPr>
        <w:suppressAutoHyphens/>
        <w:overflowPunct w:val="0"/>
        <w:autoSpaceDE w:val="0"/>
        <w:autoSpaceDN w:val="0"/>
        <w:adjustRightInd w:val="0"/>
        <w:spacing w:after="0" w:line="1" w:lineRule="atLeast"/>
        <w:ind w:left="284" w:firstLineChars="211" w:firstLine="42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Т.5 Да публикува, поддържа и актуализира определените в ЗНАООС данни за ПОТРЕБИТЕЛЯ в регистъра по чл. 17 от посочения закон;</w:t>
      </w:r>
    </w:p>
    <w:p w14:paraId="5C518BC6" w14:textId="77777777" w:rsidR="00777FD1" w:rsidRPr="00777FD1" w:rsidRDefault="00777FD1" w:rsidP="00777FD1">
      <w:pPr>
        <w:suppressAutoHyphens/>
        <w:overflowPunct w:val="0"/>
        <w:autoSpaceDE w:val="0"/>
        <w:autoSpaceDN w:val="0"/>
        <w:adjustRightInd w:val="0"/>
        <w:spacing w:after="0" w:line="1" w:lineRule="atLeast"/>
        <w:ind w:firstLineChars="354" w:firstLine="708"/>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Т.6 Да осигури че всеки водещ оценител/технически оценител или експерт, имащ достъп до документи на ООС спазва правилата на БСА по отношение на изискванията за конфиденциалност;</w:t>
      </w:r>
    </w:p>
    <w:p w14:paraId="3F6C08F7" w14:textId="77777777" w:rsidR="00777FD1" w:rsidRPr="00777FD1" w:rsidRDefault="00777FD1" w:rsidP="00777FD1">
      <w:pPr>
        <w:suppressAutoHyphens/>
        <w:overflowPunct w:val="0"/>
        <w:autoSpaceDE w:val="0"/>
        <w:autoSpaceDN w:val="0"/>
        <w:adjustRightInd w:val="0"/>
        <w:spacing w:after="0" w:line="1" w:lineRule="atLeast"/>
        <w:ind w:left="-1" w:firstLineChars="352" w:firstLine="704"/>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Т.7 Да информира ООС за настъпилите изменения и/или допълнения в изискванията за акредитация чрез своя интернет сайт или информационната система или други начини за комуникация;</w:t>
      </w:r>
    </w:p>
    <w:p w14:paraId="2EA0C3FF" w14:textId="77777777" w:rsidR="00777FD1" w:rsidRPr="00777FD1" w:rsidRDefault="00777FD1" w:rsidP="00777FD1">
      <w:pPr>
        <w:suppressAutoHyphens/>
        <w:overflowPunct w:val="0"/>
        <w:autoSpaceDE w:val="0"/>
        <w:autoSpaceDN w:val="0"/>
        <w:adjustRightInd w:val="0"/>
        <w:spacing w:after="0" w:line="1" w:lineRule="atLeast"/>
        <w:ind w:left="-1" w:firstLineChars="352" w:firstLine="704"/>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Т.8 Да извърши извънредна оценка на предоставената от ПОТРЕБИТЕЛЯ информация за значими изменения, свързани с акредитацията, включително изменения на неговия юридически, търговски, организационен статут или собственост или организацията, висшето ръководство и ключовия персонал, или ресурси и местонахождения или обхвата на акредитацията или други въпроси касаещи процеса по акредитация и уведоми за резултата от проведената оценка в срокове съгласно правилата и процедурите на БСА.</w:t>
      </w:r>
    </w:p>
    <w:p w14:paraId="688BE66D" w14:textId="77777777" w:rsidR="00777FD1" w:rsidRPr="00777FD1" w:rsidRDefault="00777FD1" w:rsidP="00777FD1">
      <w:pPr>
        <w:suppressAutoHyphens/>
        <w:overflowPunct w:val="0"/>
        <w:autoSpaceDE w:val="0"/>
        <w:autoSpaceDN w:val="0"/>
        <w:adjustRightInd w:val="0"/>
        <w:spacing w:after="0" w:line="1" w:lineRule="atLeast"/>
        <w:ind w:left="-1" w:firstLineChars="352" w:firstLine="704"/>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Т.9 Да включи акредитираните проверяващи по околна среда в публичния регистър на проверяващите по околна среда съгласно чл. 135, ал. 2 от Закона за опазване на околната среда и да уведоми компетентния орган за настъпилите изменения;</w:t>
      </w:r>
    </w:p>
    <w:p w14:paraId="5A13C6CD" w14:textId="77777777" w:rsidR="00777FD1" w:rsidRPr="00777FD1" w:rsidRDefault="00777FD1" w:rsidP="00777FD1">
      <w:pPr>
        <w:suppressAutoHyphens/>
        <w:overflowPunct w:val="0"/>
        <w:autoSpaceDE w:val="0"/>
        <w:autoSpaceDN w:val="0"/>
        <w:adjustRightInd w:val="0"/>
        <w:spacing w:after="0" w:line="1" w:lineRule="atLeast"/>
        <w:ind w:firstLineChars="352" w:firstLine="704"/>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Т.10 Да издаде заповед, с която да ограничи временно, да ограничи, да спре или да отнеме акредитация при условията на чл. 36 от ЗНАООС;</w:t>
      </w:r>
    </w:p>
    <w:p w14:paraId="43BE9332" w14:textId="77777777" w:rsidR="00777FD1" w:rsidRPr="00777FD1" w:rsidRDefault="00777FD1" w:rsidP="00777FD1">
      <w:pPr>
        <w:suppressAutoHyphens/>
        <w:overflowPunct w:val="0"/>
        <w:autoSpaceDE w:val="0"/>
        <w:autoSpaceDN w:val="0"/>
        <w:adjustRightInd w:val="0"/>
        <w:spacing w:after="0" w:line="1" w:lineRule="atLeast"/>
        <w:ind w:firstLine="704"/>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Т.11. Да издаде заповед за прехвърляне на акредитация, в случай, че са спазени изискванията на ЗНАООС, приложимите правила и процедури на БСА и не е налице неизпълнение на задълженията на ПОТРЕБИТЕЛЯ по настоящето споразумение;</w:t>
      </w:r>
    </w:p>
    <w:p w14:paraId="0121AE26" w14:textId="77777777" w:rsidR="00777FD1" w:rsidRPr="00777FD1" w:rsidRDefault="00777FD1" w:rsidP="00777FD1">
      <w:pPr>
        <w:suppressAutoHyphens/>
        <w:overflowPunct w:val="0"/>
        <w:autoSpaceDE w:val="0"/>
        <w:autoSpaceDN w:val="0"/>
        <w:adjustRightInd w:val="0"/>
        <w:spacing w:after="0" w:line="1" w:lineRule="atLeast"/>
        <w:ind w:firstLineChars="352" w:firstLine="704"/>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Т.12 Да издаде сертификат за акредитация при условията и в сроковете на настоящето споразумение, ЗНАООС и приложимите правила и процедури на БСА.</w:t>
      </w:r>
    </w:p>
    <w:p w14:paraId="3E333043" w14:textId="6001D519" w:rsidR="00777FD1" w:rsidRDefault="00777FD1" w:rsidP="00777FD1">
      <w:pPr>
        <w:suppressAutoHyphens/>
        <w:overflowPunct w:val="0"/>
        <w:autoSpaceDE w:val="0"/>
        <w:autoSpaceDN w:val="0"/>
        <w:adjustRightInd w:val="0"/>
        <w:spacing w:after="0" w:line="1" w:lineRule="atLeast"/>
        <w:ind w:firstLineChars="352" w:firstLine="704"/>
        <w:jc w:val="both"/>
        <w:textDirection w:val="btLr"/>
        <w:textAlignment w:val="baseline"/>
        <w:outlineLvl w:val="0"/>
        <w:rPr>
          <w:rFonts w:eastAsia="Verdana" w:cs="Verdana"/>
          <w:position w:val="-1"/>
          <w:szCs w:val="20"/>
          <w:lang w:val="bg-BG"/>
        </w:rPr>
      </w:pPr>
    </w:p>
    <w:p w14:paraId="415911C0" w14:textId="77777777" w:rsidR="00D71970" w:rsidRPr="00777FD1" w:rsidRDefault="00D71970" w:rsidP="00777FD1">
      <w:pPr>
        <w:suppressAutoHyphens/>
        <w:overflowPunct w:val="0"/>
        <w:autoSpaceDE w:val="0"/>
        <w:autoSpaceDN w:val="0"/>
        <w:adjustRightInd w:val="0"/>
        <w:spacing w:after="0" w:line="1" w:lineRule="atLeast"/>
        <w:ind w:firstLineChars="352" w:firstLine="704"/>
        <w:jc w:val="both"/>
        <w:textDirection w:val="btLr"/>
        <w:textAlignment w:val="baseline"/>
        <w:outlineLvl w:val="0"/>
        <w:rPr>
          <w:rFonts w:eastAsia="Verdana" w:cs="Verdana"/>
          <w:position w:val="-1"/>
          <w:szCs w:val="20"/>
          <w:lang w:val="bg-BG"/>
        </w:rPr>
      </w:pPr>
    </w:p>
    <w:p w14:paraId="4CCF4C7E"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ІV ДРУГИ УСЛОВИЯ</w:t>
      </w:r>
    </w:p>
    <w:p w14:paraId="47B669AC"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3C00B48A"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Чл. 5</w:t>
      </w:r>
      <w:r w:rsidRPr="00777FD1">
        <w:rPr>
          <w:rFonts w:eastAsia="Verdana" w:cs="Verdana"/>
          <w:b/>
          <w:position w:val="-1"/>
          <w:szCs w:val="20"/>
          <w:lang w:val="bg-BG"/>
        </w:rPr>
        <w:tab/>
      </w:r>
      <w:r w:rsidRPr="00777FD1">
        <w:rPr>
          <w:rFonts w:eastAsia="Verdana" w:cs="Verdana"/>
          <w:position w:val="-1"/>
          <w:szCs w:val="20"/>
          <w:lang w:val="bg-BG"/>
        </w:rPr>
        <w:t xml:space="preserve">(1). Сертификатите за акредитация, ведно с приложение – заповед, се издават на български и на английски език. </w:t>
      </w:r>
    </w:p>
    <w:p w14:paraId="021AEFCC"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 xml:space="preserve">(2) Издаване на сертификата за акредитация ведно с приложение заповед на английски език е на база извършен превод чрез сертифициран/регистриран преводач и одобрен от БСА по отношение на използваните термини и определения. </w:t>
      </w:r>
    </w:p>
    <w:p w14:paraId="5E6E1A88"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b/>
          <w:position w:val="-1"/>
          <w:szCs w:val="20"/>
          <w:lang w:val="bg-BG"/>
        </w:rPr>
      </w:pPr>
    </w:p>
    <w:p w14:paraId="40FCC0CE"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b/>
          <w:position w:val="-1"/>
          <w:szCs w:val="20"/>
          <w:lang w:val="bg-BG"/>
        </w:rPr>
        <w:t>Чл. 6.</w:t>
      </w:r>
      <w:r w:rsidRPr="00777FD1">
        <w:rPr>
          <w:rFonts w:eastAsia="Verdana" w:cs="Verdana"/>
          <w:position w:val="-1"/>
          <w:szCs w:val="20"/>
          <w:lang w:val="bg-BG"/>
        </w:rPr>
        <w:t xml:space="preserve"> (1). Заплащането на такси и разноски, дължими на БСА се извършва по банков път и на следната банкова сметка на БСА: </w:t>
      </w:r>
    </w:p>
    <w:p w14:paraId="3B7D70CF"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 xml:space="preserve">IBAN: BG93BNBG96613100149701; </w:t>
      </w:r>
    </w:p>
    <w:p w14:paraId="565D8419"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 xml:space="preserve">BIC: BNBGBGSD; </w:t>
      </w:r>
    </w:p>
    <w:p w14:paraId="5CA1972F"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Банка: БНБ ЦУ</w:t>
      </w:r>
    </w:p>
    <w:p w14:paraId="3E31D9B0"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 xml:space="preserve">(2). За всяка промяна на банковата сметка БСА информира ПОТРЕБИТЕЛЯ чрез публикация в сайта на БСА </w:t>
      </w:r>
      <w:hyperlink r:id="rId10">
        <w:r w:rsidRPr="00777FD1">
          <w:rPr>
            <w:rFonts w:eastAsia="Verdana" w:cs="Verdana"/>
            <w:color w:val="0000FF"/>
            <w:position w:val="-1"/>
            <w:szCs w:val="20"/>
            <w:u w:val="single"/>
            <w:lang w:val="bg-BG"/>
          </w:rPr>
          <w:t>http://www.nab-bas.bg/</w:t>
        </w:r>
      </w:hyperlink>
    </w:p>
    <w:p w14:paraId="19791932"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55C847FD"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7F7E90EB"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lastRenderedPageBreak/>
        <w:tab/>
      </w:r>
      <w:r w:rsidRPr="00777FD1">
        <w:rPr>
          <w:rFonts w:eastAsia="Verdana" w:cs="Verdana"/>
          <w:position w:val="-1"/>
          <w:szCs w:val="20"/>
          <w:lang w:val="bg-BG"/>
        </w:rPr>
        <w:tab/>
      </w:r>
      <w:r w:rsidRPr="00777FD1">
        <w:rPr>
          <w:rFonts w:eastAsia="Verdana" w:cs="Verdana"/>
          <w:b/>
          <w:position w:val="-1"/>
          <w:szCs w:val="20"/>
          <w:lang w:val="bg-BG"/>
        </w:rPr>
        <w:t>V. НЕИЗПЪЛНЕНИЕ И ПРЕКРАТЯВАНЕ</w:t>
      </w:r>
    </w:p>
    <w:p w14:paraId="358A89AC"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Чл. 7.</w:t>
      </w:r>
      <w:r w:rsidRPr="00777FD1">
        <w:rPr>
          <w:rFonts w:eastAsia="Verdana" w:cs="Verdana"/>
          <w:position w:val="-1"/>
          <w:szCs w:val="20"/>
          <w:lang w:val="bg-BG"/>
        </w:rPr>
        <w:t>При неизпълнение от страна на ПОТРЕБИТЕЛЯ на което и да е от задълженията му по настоящото споразумение, същият отговаря съобразно действащото в Република България законодателство.</w:t>
      </w:r>
    </w:p>
    <w:p w14:paraId="1ED06088"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3B13FB1A" w14:textId="77777777" w:rsidR="00777FD1" w:rsidRPr="00777FD1" w:rsidRDefault="00777FD1" w:rsidP="00777FD1">
      <w:pPr>
        <w:suppressAutoHyphens/>
        <w:overflowPunct w:val="0"/>
        <w:autoSpaceDE w:val="0"/>
        <w:autoSpaceDN w:val="0"/>
        <w:adjustRightInd w:val="0"/>
        <w:spacing w:after="0" w:line="1" w:lineRule="atLeast"/>
        <w:ind w:firstLine="720"/>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Чл. 8.</w:t>
      </w:r>
      <w:r w:rsidRPr="00777FD1">
        <w:rPr>
          <w:rFonts w:eastAsia="Verdana" w:cs="Verdana"/>
          <w:position w:val="-1"/>
          <w:szCs w:val="20"/>
          <w:lang w:val="bg-BG"/>
        </w:rPr>
        <w:t xml:space="preserve"> (1). Настоящето споразумение се прекратява с изтичане срока на акредитация и ако не е налице неприключила процедура за преакредитация, както и в случаите на отнемане на акредитация.</w:t>
      </w:r>
    </w:p>
    <w:p w14:paraId="0894E90B"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(2). С прекратяване на споразумението по реда начл. 8, ал. 1, отпадат задълженията на БСА по настоящето споразумение, както и задълженията на ПОТРЕБИТЕЛЯ, касаещи поддържане на акредитация, поради изгубване на качеството акредитирано лице, като се запазват останалите задължения на ПОТРЕБИТЕЛЯ по отношение на посочените в чл.2, т. 7 до т. 15 от настоящето споразумение.</w:t>
      </w:r>
    </w:p>
    <w:p w14:paraId="53BD013E"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(3). В случаите, когато ПОТРЕБИТЕЛЯТ е кандидат за първоначална акредитация, настоящето споразумение се прекратява, в случай на прекратяване на процедурата за първоначална акредитация и/или ако същата приключи с отказ за акредитация.</w:t>
      </w:r>
    </w:p>
    <w:p w14:paraId="14E594D9"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(4). С прекратяване на споразумение по реда на предходната алинея трета на настоящия член, отпадат задълженията на БСА по настоящето споразумение, както и задълженията на ПОТРЕБИТЕЛЯ, касаещи изисквания за съответствие с процедури за акредитация, като останалите задължения на ПОТРЕБИТЕЛЯ се запазват по отношение на посочените в чл.2, т. 7 до т. 15 от настоящето споразумение.</w:t>
      </w:r>
    </w:p>
    <w:p w14:paraId="468BFCD5"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036F5378"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b/>
          <w:position w:val="-1"/>
          <w:szCs w:val="20"/>
          <w:lang w:val="bg-BG"/>
        </w:rPr>
        <w:t>VІ. ОБЩИ РАЗПОРЕДБИ</w:t>
      </w:r>
    </w:p>
    <w:p w14:paraId="60E1DF22"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Чл. 9. (1). Страните посочват следните адреси, на които ще се осъществява кореспонденция по настоящето споразумение:</w:t>
      </w:r>
    </w:p>
    <w:p w14:paraId="543A1290"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t>За БСА:</w:t>
      </w:r>
    </w:p>
    <w:p w14:paraId="52E6F7C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b/>
          <w:position w:val="-1"/>
          <w:szCs w:val="20"/>
          <w:lang w:val="bg-BG"/>
        </w:rPr>
        <w:tab/>
      </w:r>
      <w:r w:rsidRPr="00777FD1">
        <w:rPr>
          <w:rFonts w:eastAsia="Verdana" w:cs="Verdana"/>
          <w:b/>
          <w:position w:val="-1"/>
          <w:szCs w:val="20"/>
          <w:lang w:val="bg-BG"/>
        </w:rPr>
        <w:tab/>
      </w:r>
      <w:r w:rsidRPr="00777FD1">
        <w:rPr>
          <w:rFonts w:eastAsia="Verdana" w:cs="Verdana"/>
          <w:position w:val="-1"/>
          <w:szCs w:val="20"/>
          <w:lang w:val="bg-BG"/>
        </w:rPr>
        <w:t>Адрес: гр. София, ул. „Г. М. Димитров“ № 52 А, ет. 7,</w:t>
      </w:r>
    </w:p>
    <w:p w14:paraId="01BC627E"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Телефон: +359 2/97 66 401</w:t>
      </w:r>
    </w:p>
    <w:p w14:paraId="3235FB5A" w14:textId="2EF592C0"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Адрес на електронна поща:</w:t>
      </w:r>
      <w:r w:rsidR="00FC7EE7">
        <w:rPr>
          <w:rFonts w:eastAsia="Verdana" w:cs="Verdana"/>
          <w:position w:val="-1"/>
          <w:szCs w:val="20"/>
          <w:lang w:val="bg-BG"/>
        </w:rPr>
        <w:t xml:space="preserve"> </w:t>
      </w:r>
      <w:r w:rsidRPr="00777FD1">
        <w:rPr>
          <w:rFonts w:eastAsia="Verdana" w:cs="Verdana"/>
          <w:position w:val="-1"/>
          <w:szCs w:val="20"/>
          <w:lang w:val="bg-BG"/>
        </w:rPr>
        <w:t>office@nab-bas.bg</w:t>
      </w:r>
    </w:p>
    <w:p w14:paraId="5BF879B2"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b/>
          <w:position w:val="-1"/>
          <w:szCs w:val="20"/>
          <w:lang w:val="bg-BG"/>
        </w:rPr>
        <w:t>За ПОТРЕБИТЕЛЯ:</w:t>
      </w:r>
    </w:p>
    <w:p w14:paraId="66617EDF"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color w:val="000000"/>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color w:val="000000"/>
          <w:position w:val="-1"/>
          <w:szCs w:val="20"/>
          <w:lang w:val="bg-BG"/>
        </w:rPr>
        <w:t xml:space="preserve">Наименование: </w:t>
      </w:r>
      <w:permStart w:id="1057699741" w:edGrp="everyone"/>
      <w:r w:rsidRPr="00777FD1">
        <w:rPr>
          <w:rFonts w:ascii="Arial" w:eastAsia="Arial" w:hAnsi="Arial" w:cs="Arial"/>
          <w:position w:val="-1"/>
          <w:szCs w:val="20"/>
          <w:lang w:val="bg-BG"/>
        </w:rPr>
        <w:t>………………………………………..</w:t>
      </w:r>
      <w:permEnd w:id="1057699741"/>
    </w:p>
    <w:p w14:paraId="454D2FB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color w:val="000000"/>
          <w:position w:val="-1"/>
          <w:szCs w:val="20"/>
          <w:lang w:val="bg-BG"/>
        </w:rPr>
      </w:pPr>
      <w:r w:rsidRPr="00777FD1">
        <w:rPr>
          <w:rFonts w:eastAsia="Verdana" w:cs="Verdana"/>
          <w:color w:val="000000"/>
          <w:position w:val="-1"/>
          <w:szCs w:val="20"/>
          <w:lang w:val="bg-BG"/>
        </w:rPr>
        <w:tab/>
      </w:r>
      <w:r w:rsidRPr="00777FD1">
        <w:rPr>
          <w:rFonts w:eastAsia="Verdana" w:cs="Verdana"/>
          <w:color w:val="000000"/>
          <w:position w:val="-1"/>
          <w:szCs w:val="20"/>
          <w:lang w:val="bg-BG"/>
        </w:rPr>
        <w:tab/>
        <w:t xml:space="preserve">Адрес: </w:t>
      </w:r>
      <w:permStart w:id="968520756" w:edGrp="everyone"/>
      <w:r w:rsidRPr="00777FD1">
        <w:rPr>
          <w:rFonts w:ascii="Arial" w:eastAsia="Arial" w:hAnsi="Arial" w:cs="Arial"/>
          <w:position w:val="-1"/>
          <w:szCs w:val="20"/>
          <w:lang w:val="bg-BG"/>
        </w:rPr>
        <w:t>………………………………………………..…..</w:t>
      </w:r>
      <w:permEnd w:id="968520756"/>
    </w:p>
    <w:p w14:paraId="3D2C5F3D"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color w:val="000000"/>
          <w:position w:val="-1"/>
          <w:szCs w:val="20"/>
          <w:lang w:val="bg-BG"/>
        </w:rPr>
      </w:pPr>
      <w:r w:rsidRPr="00777FD1">
        <w:rPr>
          <w:rFonts w:eastAsia="Verdana" w:cs="Verdana"/>
          <w:color w:val="000000"/>
          <w:position w:val="-1"/>
          <w:szCs w:val="20"/>
          <w:lang w:val="bg-BG"/>
        </w:rPr>
        <w:tab/>
      </w:r>
      <w:r w:rsidRPr="00777FD1">
        <w:rPr>
          <w:rFonts w:eastAsia="Verdana" w:cs="Verdana"/>
          <w:color w:val="000000"/>
          <w:position w:val="-1"/>
          <w:szCs w:val="20"/>
          <w:lang w:val="bg-BG"/>
        </w:rPr>
        <w:tab/>
        <w:t xml:space="preserve">Телефон: </w:t>
      </w:r>
      <w:permStart w:id="646080219" w:edGrp="everyone"/>
      <w:r w:rsidRPr="00777FD1">
        <w:rPr>
          <w:rFonts w:ascii="Arial" w:eastAsia="Arial" w:hAnsi="Arial" w:cs="Arial"/>
          <w:position w:val="-1"/>
          <w:szCs w:val="20"/>
          <w:lang w:val="bg-BG"/>
        </w:rPr>
        <w:t>………………………………………………..</w:t>
      </w:r>
      <w:permEnd w:id="646080219"/>
    </w:p>
    <w:p w14:paraId="6180E59E" w14:textId="0F8BD5FD" w:rsidR="00777FD1" w:rsidRDefault="00777FD1" w:rsidP="00317DF7">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ascii="Arial" w:eastAsia="Arial" w:hAnsi="Arial" w:cs="Arial"/>
          <w:position w:val="-1"/>
          <w:szCs w:val="20"/>
          <w:lang w:val="bg-BG"/>
        </w:rPr>
      </w:pPr>
      <w:r w:rsidRPr="00777FD1">
        <w:rPr>
          <w:rFonts w:eastAsia="Verdana" w:cs="Verdana"/>
          <w:color w:val="000000"/>
          <w:position w:val="-1"/>
          <w:szCs w:val="20"/>
          <w:lang w:val="bg-BG"/>
        </w:rPr>
        <w:tab/>
      </w:r>
      <w:r w:rsidRPr="00777FD1">
        <w:rPr>
          <w:rFonts w:eastAsia="Verdana" w:cs="Verdana"/>
          <w:color w:val="000000"/>
          <w:position w:val="-1"/>
          <w:szCs w:val="20"/>
          <w:lang w:val="bg-BG"/>
        </w:rPr>
        <w:tab/>
        <w:t xml:space="preserve">Адрес на електронна поща: </w:t>
      </w:r>
      <w:permStart w:id="778199317" w:edGrp="everyone"/>
      <w:r w:rsidRPr="00777FD1">
        <w:rPr>
          <w:rFonts w:ascii="Arial" w:eastAsia="Arial" w:hAnsi="Arial" w:cs="Arial"/>
          <w:position w:val="-1"/>
          <w:szCs w:val="20"/>
          <w:lang w:val="bg-BG"/>
        </w:rPr>
        <w:t>………………………</w:t>
      </w:r>
      <w:permEnd w:id="778199317"/>
    </w:p>
    <w:p w14:paraId="27EF4E29" w14:textId="77777777" w:rsidR="00FC7EE7" w:rsidRDefault="00FC7EE7"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28F5CA39" w14:textId="4848B25C"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 xml:space="preserve">(2). Всички съобщения и уведомления между страните следва да са в писмена форма, която се счита за спазена, в случай, че са отправени по поща, факс, електронна поща или са публикувани от БСА на сайта на БСА:  </w:t>
      </w:r>
      <w:hyperlink r:id="rId11">
        <w:r w:rsidRPr="00777FD1">
          <w:rPr>
            <w:rFonts w:eastAsia="Verdana" w:cs="Verdana"/>
            <w:color w:val="0000FF"/>
            <w:position w:val="-1"/>
            <w:szCs w:val="20"/>
            <w:u w:val="single"/>
            <w:lang w:val="bg-BG"/>
          </w:rPr>
          <w:t>http://www.nab-bas.bg/</w:t>
        </w:r>
      </w:hyperlink>
      <w:r w:rsidRPr="00777FD1">
        <w:rPr>
          <w:rFonts w:eastAsia="Verdana" w:cs="Verdana"/>
          <w:position w:val="-1"/>
          <w:szCs w:val="20"/>
          <w:lang w:val="bg-BG"/>
        </w:rPr>
        <w:t>.</w:t>
      </w:r>
    </w:p>
    <w:p w14:paraId="785BAECA"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 xml:space="preserve">(3). БСА уведомява ПОТРЕБИТЕЛЯ и по телефон, когато се касае за необходимост от незабавно предприемане изпълнение на задължения на ПОТРЕБИТЕЛЯ по настоящето споразумение. </w:t>
      </w:r>
    </w:p>
    <w:p w14:paraId="704D8386"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Чл. 10 (1). Настоящето споразумение може да бъде изменяно в случаите на изменение в изискванията за акредитация, регламентирани в чл. 1 (2) от настоящето споразумение.</w:t>
      </w:r>
    </w:p>
    <w:p w14:paraId="68BBAD8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r w:rsidRPr="00777FD1">
        <w:rPr>
          <w:rFonts w:eastAsia="Verdana" w:cs="Verdana"/>
          <w:position w:val="-1"/>
          <w:szCs w:val="20"/>
          <w:lang w:val="bg-BG"/>
        </w:rPr>
        <w:tab/>
        <w:t>(2).За неуредените в настоящето споразумение въпроси се прилагат разпоредбите на действащото българско законодателство.</w:t>
      </w:r>
    </w:p>
    <w:p w14:paraId="02FD0C02"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40C254C9"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p>
    <w:p w14:paraId="7A3B755D"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t>За БСА:</w:t>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t>За Потребител:</w:t>
      </w:r>
    </w:p>
    <w:p w14:paraId="56127987"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ab/>
      </w:r>
    </w:p>
    <w:p w14:paraId="1DCD1CEB" w14:textId="77777777" w:rsidR="00777FD1" w:rsidRPr="00777FD1" w:rsidRDefault="00777FD1" w:rsidP="00777FD1">
      <w:pPr>
        <w:suppressAutoHyphens/>
        <w:overflowPunct w:val="0"/>
        <w:autoSpaceDE w:val="0"/>
        <w:autoSpaceDN w:val="0"/>
        <w:adjustRightInd w:val="0"/>
        <w:spacing w:after="0" w:line="1" w:lineRule="atLeast"/>
        <w:ind w:leftChars="-1" w:hangingChars="1" w:hanging="2"/>
        <w:jc w:val="both"/>
        <w:textDirection w:val="btLr"/>
        <w:textAlignment w:val="baseline"/>
        <w:outlineLvl w:val="0"/>
        <w:rPr>
          <w:rFonts w:eastAsia="Verdana" w:cs="Verdana"/>
          <w:color w:val="FF0000"/>
          <w:position w:val="-1"/>
          <w:szCs w:val="20"/>
          <w:lang w:val="bg-BG"/>
        </w:rPr>
      </w:pPr>
      <w:r w:rsidRPr="00777FD1">
        <w:rPr>
          <w:rFonts w:eastAsia="Verdana" w:cs="Verdana"/>
          <w:color w:val="000000"/>
          <w:position w:val="-1"/>
          <w:szCs w:val="20"/>
          <w:lang w:val="bg-BG"/>
        </w:rPr>
        <w:t>.............................</w:t>
      </w:r>
      <w:r w:rsidRPr="00777FD1">
        <w:rPr>
          <w:rFonts w:eastAsia="Verdana" w:cs="Verdana"/>
          <w:color w:val="FF0000"/>
          <w:position w:val="-1"/>
          <w:szCs w:val="20"/>
          <w:lang w:val="bg-BG"/>
        </w:rPr>
        <w:tab/>
      </w:r>
      <w:r w:rsidRPr="00777FD1">
        <w:rPr>
          <w:rFonts w:eastAsia="Verdana" w:cs="Verdana"/>
          <w:color w:val="FF0000"/>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permStart w:id="1889749226" w:edGrp="everyone"/>
      <w:r w:rsidRPr="00777FD1">
        <w:rPr>
          <w:rFonts w:eastAsia="Verdana" w:cs="Verdana"/>
          <w:color w:val="000000"/>
          <w:position w:val="-1"/>
          <w:szCs w:val="20"/>
          <w:lang w:val="bg-BG"/>
        </w:rPr>
        <w:t>....................................</w:t>
      </w:r>
    </w:p>
    <w:permEnd w:id="1889749226"/>
    <w:p w14:paraId="60DB13EC" w14:textId="77777777" w:rsidR="00777FD1" w:rsidRPr="00777FD1" w:rsidRDefault="00777FD1"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color w:val="FF0000"/>
          <w:position w:val="-1"/>
          <w:szCs w:val="20"/>
          <w:lang w:val="bg-BG"/>
        </w:rPr>
      </w:pPr>
    </w:p>
    <w:p w14:paraId="4F98398C" w14:textId="77777777" w:rsidR="00777FD1" w:rsidRPr="00777FD1" w:rsidRDefault="00777FD1"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 w:val="16"/>
          <w:szCs w:val="16"/>
          <w:lang w:val="bg-BG"/>
        </w:rPr>
      </w:pPr>
      <w:r w:rsidRPr="00777FD1">
        <w:rPr>
          <w:rFonts w:eastAsia="Verdana" w:cs="Verdana"/>
          <w:position w:val="-1"/>
          <w:szCs w:val="20"/>
          <w:lang w:val="bg-BG"/>
        </w:rPr>
        <w:t xml:space="preserve">Ирена Бориславова </w:t>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Cs w:val="20"/>
          <w:lang w:val="bg-BG"/>
        </w:rPr>
        <w:tab/>
      </w:r>
      <w:r w:rsidRPr="00777FD1">
        <w:rPr>
          <w:rFonts w:eastAsia="Verdana" w:cs="Verdana"/>
          <w:position w:val="-1"/>
          <w:sz w:val="16"/>
          <w:szCs w:val="16"/>
          <w:lang w:val="bg-BG"/>
        </w:rPr>
        <w:t xml:space="preserve">(Име, фамилия на упълномощения </w:t>
      </w:r>
    </w:p>
    <w:p w14:paraId="1DE49085" w14:textId="77777777" w:rsidR="00777FD1" w:rsidRPr="00777FD1" w:rsidRDefault="00777FD1"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 w:val="16"/>
          <w:szCs w:val="16"/>
          <w:lang w:val="bg-BG"/>
        </w:rPr>
      </w:pPr>
      <w:r w:rsidRPr="00777FD1">
        <w:rPr>
          <w:rFonts w:eastAsia="Verdana" w:cs="Verdana"/>
          <w:position w:val="-1"/>
          <w:szCs w:val="20"/>
          <w:lang w:val="bg-BG"/>
        </w:rPr>
        <w:t xml:space="preserve">Изпълнителен директор </w:t>
      </w:r>
      <w:r w:rsidRPr="00777FD1">
        <w:rPr>
          <w:rFonts w:eastAsia="Verdana" w:cs="Verdana"/>
          <w:position w:val="-1"/>
          <w:sz w:val="16"/>
          <w:szCs w:val="16"/>
          <w:lang w:val="bg-BG"/>
        </w:rPr>
        <w:tab/>
      </w:r>
      <w:r w:rsidRPr="00777FD1">
        <w:rPr>
          <w:rFonts w:eastAsia="Verdana" w:cs="Verdana"/>
          <w:position w:val="-1"/>
          <w:sz w:val="16"/>
          <w:szCs w:val="16"/>
          <w:lang w:val="bg-BG"/>
        </w:rPr>
        <w:tab/>
      </w:r>
      <w:r w:rsidRPr="00777FD1">
        <w:rPr>
          <w:rFonts w:eastAsia="Verdana" w:cs="Verdana"/>
          <w:position w:val="-1"/>
          <w:sz w:val="16"/>
          <w:szCs w:val="16"/>
          <w:lang w:val="bg-BG"/>
        </w:rPr>
        <w:tab/>
      </w:r>
      <w:r w:rsidRPr="00777FD1">
        <w:rPr>
          <w:rFonts w:eastAsia="Verdana" w:cs="Verdana"/>
          <w:position w:val="-1"/>
          <w:sz w:val="16"/>
          <w:szCs w:val="16"/>
          <w:lang w:val="bg-BG"/>
        </w:rPr>
        <w:tab/>
      </w:r>
      <w:r w:rsidRPr="00777FD1">
        <w:rPr>
          <w:rFonts w:eastAsia="Verdana" w:cs="Verdana"/>
          <w:position w:val="-1"/>
          <w:sz w:val="16"/>
          <w:szCs w:val="16"/>
          <w:lang w:val="bg-BG"/>
        </w:rPr>
        <w:tab/>
        <w:t>представител на ЮЛ/ЕТ, подпис и печат)</w:t>
      </w:r>
    </w:p>
    <w:p w14:paraId="6488FDEE" w14:textId="77777777" w:rsidR="00777FD1" w:rsidRPr="00777FD1" w:rsidRDefault="00777FD1"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Cs w:val="20"/>
          <w:lang w:val="bg-BG"/>
        </w:rPr>
      </w:pPr>
      <w:r w:rsidRPr="00777FD1">
        <w:rPr>
          <w:rFonts w:eastAsia="Verdana" w:cs="Verdana"/>
          <w:position w:val="-1"/>
          <w:szCs w:val="20"/>
          <w:lang w:val="bg-BG"/>
        </w:rPr>
        <w:t xml:space="preserve">ИА БСА </w:t>
      </w:r>
    </w:p>
    <w:p w14:paraId="76827577" w14:textId="77777777" w:rsidR="00777FD1" w:rsidRPr="00777FD1" w:rsidRDefault="00777FD1" w:rsidP="00777FD1">
      <w:pPr>
        <w:suppressAutoHyphens/>
        <w:overflowPunct w:val="0"/>
        <w:autoSpaceDE w:val="0"/>
        <w:autoSpaceDN w:val="0"/>
        <w:adjustRightInd w:val="0"/>
        <w:spacing w:after="0" w:line="1" w:lineRule="atLeast"/>
        <w:jc w:val="both"/>
        <w:textDirection w:val="btLr"/>
        <w:textAlignment w:val="baseline"/>
        <w:outlineLvl w:val="0"/>
        <w:rPr>
          <w:rFonts w:eastAsia="Verdana" w:cs="Verdana"/>
          <w:position w:val="-1"/>
          <w:szCs w:val="20"/>
          <w:lang w:val="bg-BG"/>
        </w:rPr>
      </w:pPr>
    </w:p>
    <w:p w14:paraId="3FA6A61F" w14:textId="77777777" w:rsidR="00EE29B9" w:rsidRPr="00777FD1" w:rsidRDefault="00EE29B9" w:rsidP="00777FD1">
      <w:pPr>
        <w:rPr>
          <w:lang w:val="bg-BG"/>
        </w:rPr>
      </w:pPr>
    </w:p>
    <w:sectPr w:rsidR="00EE29B9" w:rsidRPr="00777FD1" w:rsidSect="00D71970">
      <w:headerReference w:type="even" r:id="rId12"/>
      <w:headerReference w:type="default" r:id="rId13"/>
      <w:footerReference w:type="even" r:id="rId14"/>
      <w:footerReference w:type="default" r:id="rId15"/>
      <w:headerReference w:type="first" r:id="rId16"/>
      <w:footerReference w:type="first" r:id="rId17"/>
      <w:pgSz w:w="11906" w:h="16838"/>
      <w:pgMar w:top="426" w:right="1134" w:bottom="567" w:left="1418" w:header="426"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6CAC" w14:textId="77777777" w:rsidR="00E0786D" w:rsidRDefault="00E0786D" w:rsidP="000513B7">
      <w:pPr>
        <w:spacing w:after="0" w:line="240" w:lineRule="auto"/>
      </w:pPr>
      <w:r>
        <w:separator/>
      </w:r>
    </w:p>
  </w:endnote>
  <w:endnote w:type="continuationSeparator" w:id="0">
    <w:p w14:paraId="05A811D6" w14:textId="77777777" w:rsidR="00E0786D" w:rsidRDefault="00E0786D" w:rsidP="0005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6CAD" w14:textId="77777777" w:rsidR="003645D4" w:rsidRDefault="00364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20B5" w14:textId="77777777" w:rsidR="00690C0A" w:rsidRPr="00690C0A" w:rsidRDefault="00690C0A" w:rsidP="00690C0A">
    <w:pPr>
      <w:pStyle w:val="Footer"/>
      <w:tabs>
        <w:tab w:val="left" w:pos="7230"/>
        <w:tab w:val="left" w:pos="7655"/>
      </w:tabs>
      <w:spacing w:line="216" w:lineRule="auto"/>
      <w:ind w:left="-851" w:right="-285"/>
      <w:jc w:val="center"/>
      <w:rPr>
        <w:noProof/>
        <w:sz w:val="16"/>
        <w:szCs w:val="16"/>
        <w:lang w:val="bg-BG"/>
      </w:rPr>
    </w:pPr>
  </w:p>
  <w:p w14:paraId="1FF0B3CB" w14:textId="1380DF74" w:rsidR="00690C0A" w:rsidRPr="00690C0A" w:rsidRDefault="00690C0A" w:rsidP="00690C0A">
    <w:pPr>
      <w:pStyle w:val="Footer"/>
      <w:tabs>
        <w:tab w:val="left" w:pos="7230"/>
        <w:tab w:val="left" w:pos="7655"/>
      </w:tabs>
      <w:spacing w:line="216" w:lineRule="auto"/>
      <w:ind w:left="-851" w:right="-285"/>
      <w:jc w:val="center"/>
      <w:rPr>
        <w:noProof/>
        <w:sz w:val="18"/>
        <w:szCs w:val="18"/>
        <w:lang w:val="bg-BG"/>
      </w:rPr>
    </w:pPr>
    <w:r w:rsidRPr="00690C0A">
      <w:rPr>
        <w:noProof/>
        <w:sz w:val="18"/>
        <w:szCs w:val="18"/>
        <w:lang w:val="bg-BG"/>
      </w:rPr>
      <w:t>(документът се попълва в два идентични екземпляра)</w:t>
    </w:r>
  </w:p>
  <w:p w14:paraId="702E2CD0" w14:textId="04DA17AC" w:rsidR="00690C0A" w:rsidRPr="00033C14" w:rsidRDefault="00690C0A" w:rsidP="00033C14">
    <w:pPr>
      <w:pStyle w:val="Footer"/>
      <w:tabs>
        <w:tab w:val="left" w:pos="7230"/>
        <w:tab w:val="left" w:pos="7655"/>
      </w:tabs>
      <w:spacing w:line="216" w:lineRule="auto"/>
      <w:ind w:left="-851" w:right="-2"/>
      <w:jc w:val="right"/>
      <w:rPr>
        <w:noProof/>
        <w:sz w:val="18"/>
        <w:szCs w:val="18"/>
        <w:lang w:val="bg-BG"/>
      </w:rPr>
    </w:pPr>
    <w:r w:rsidRPr="00690C0A">
      <w:rPr>
        <w:noProof/>
        <w:sz w:val="18"/>
        <w:szCs w:val="18"/>
        <w:lang w:val="bg-BG"/>
      </w:rPr>
      <w:t>Версия 2</w:t>
    </w:r>
    <w:r w:rsidR="00033C14">
      <w:rPr>
        <w:noProof/>
        <w:sz w:val="18"/>
        <w:szCs w:val="18"/>
        <w:lang w:val="en-US"/>
      </w:rPr>
      <w:t xml:space="preserve">, </w:t>
    </w:r>
    <w:r w:rsidR="00033C14">
      <w:rPr>
        <w:noProof/>
        <w:sz w:val="18"/>
        <w:szCs w:val="18"/>
        <w:lang w:val="bg-BG"/>
      </w:rPr>
      <w:t>кор. 1</w:t>
    </w:r>
  </w:p>
  <w:p w14:paraId="367A1F00" w14:textId="36FFE6F0" w:rsidR="00690C0A" w:rsidRPr="00690C0A" w:rsidRDefault="00033C14" w:rsidP="00033C14">
    <w:pPr>
      <w:pStyle w:val="Footer"/>
      <w:tabs>
        <w:tab w:val="left" w:pos="7230"/>
        <w:tab w:val="left" w:pos="7655"/>
      </w:tabs>
      <w:spacing w:line="216" w:lineRule="auto"/>
      <w:ind w:left="-851" w:right="-2"/>
      <w:jc w:val="right"/>
      <w:rPr>
        <w:noProof/>
        <w:sz w:val="18"/>
        <w:szCs w:val="18"/>
        <w:lang w:val="bg-BG"/>
      </w:rPr>
    </w:pPr>
    <w:r>
      <w:rPr>
        <w:noProof/>
        <w:sz w:val="18"/>
        <w:szCs w:val="18"/>
        <w:lang w:val="bg-BG"/>
      </w:rPr>
      <w:t>27</w:t>
    </w:r>
    <w:r w:rsidR="00690C0A" w:rsidRPr="00690C0A">
      <w:rPr>
        <w:noProof/>
        <w:sz w:val="18"/>
        <w:szCs w:val="18"/>
        <w:lang w:val="bg-BG"/>
      </w:rPr>
      <w:t>.</w:t>
    </w:r>
    <w:r>
      <w:rPr>
        <w:noProof/>
        <w:sz w:val="18"/>
        <w:szCs w:val="18"/>
        <w:lang w:val="bg-BG"/>
      </w:rPr>
      <w:t>09</w:t>
    </w:r>
    <w:r w:rsidR="00690C0A" w:rsidRPr="00690C0A">
      <w:rPr>
        <w:noProof/>
        <w:sz w:val="18"/>
        <w:szCs w:val="18"/>
        <w:lang w:val="bg-BG"/>
      </w:rPr>
      <w:t>.2024</w:t>
    </w:r>
  </w:p>
  <w:p w14:paraId="7CE14DD0" w14:textId="41E5EE79" w:rsidR="00690C0A" w:rsidRPr="00690C0A" w:rsidRDefault="00033C14">
    <w:pPr>
      <w:pStyle w:val="Footer"/>
      <w:jc w:val="right"/>
      <w:rPr>
        <w:sz w:val="18"/>
        <w:szCs w:val="18"/>
      </w:rPr>
    </w:pPr>
    <w:r>
      <w:rPr>
        <w:noProof/>
        <w:sz w:val="18"/>
        <w:szCs w:val="18"/>
        <w:lang w:val="bg-BG"/>
      </w:rPr>
      <w:t xml:space="preserve"> </w:t>
    </w:r>
    <w:r w:rsidR="00690C0A" w:rsidRPr="00690C0A">
      <w:rPr>
        <w:noProof/>
        <w:sz w:val="18"/>
        <w:szCs w:val="18"/>
        <w:lang w:val="bg-BG"/>
      </w:rPr>
      <w:t xml:space="preserve">Стр. </w:t>
    </w:r>
    <w:sdt>
      <w:sdtPr>
        <w:rPr>
          <w:sz w:val="18"/>
          <w:szCs w:val="18"/>
        </w:rPr>
        <w:id w:val="103391306"/>
        <w:docPartObj>
          <w:docPartGallery w:val="Page Numbers (Bottom of Page)"/>
          <w:docPartUnique/>
        </w:docPartObj>
      </w:sdtPr>
      <w:sdtEndPr>
        <w:rPr>
          <w:noProof/>
        </w:rPr>
      </w:sdtEndPr>
      <w:sdtContent>
        <w:r w:rsidR="00690C0A" w:rsidRPr="00690C0A">
          <w:rPr>
            <w:sz w:val="18"/>
            <w:szCs w:val="18"/>
          </w:rPr>
          <w:fldChar w:fldCharType="begin"/>
        </w:r>
        <w:r w:rsidR="00690C0A" w:rsidRPr="00690C0A">
          <w:rPr>
            <w:sz w:val="18"/>
            <w:szCs w:val="18"/>
          </w:rPr>
          <w:instrText xml:space="preserve"> PAGE   \* MERGEFORMAT </w:instrText>
        </w:r>
        <w:r w:rsidR="00690C0A" w:rsidRPr="00690C0A">
          <w:rPr>
            <w:sz w:val="18"/>
            <w:szCs w:val="18"/>
          </w:rPr>
          <w:fldChar w:fldCharType="separate"/>
        </w:r>
        <w:r w:rsidR="00690C0A" w:rsidRPr="00690C0A">
          <w:rPr>
            <w:noProof/>
            <w:sz w:val="18"/>
            <w:szCs w:val="18"/>
          </w:rPr>
          <w:t>2</w:t>
        </w:r>
        <w:r w:rsidR="00690C0A" w:rsidRPr="00690C0A">
          <w:rPr>
            <w:noProof/>
            <w:sz w:val="18"/>
            <w:szCs w:val="18"/>
          </w:rPr>
          <w:fldChar w:fldCharType="end"/>
        </w:r>
        <w:r w:rsidR="00690C0A" w:rsidRPr="00690C0A">
          <w:rPr>
            <w:noProof/>
            <w:sz w:val="18"/>
            <w:szCs w:val="18"/>
            <w:lang w:val="bg-BG"/>
          </w:rPr>
          <w:t>/5</w:t>
        </w:r>
      </w:sdtContent>
    </w:sdt>
  </w:p>
  <w:p w14:paraId="5E1A997C" w14:textId="335C742A" w:rsidR="00690C0A" w:rsidRPr="00810140" w:rsidRDefault="00690C0A" w:rsidP="000A455B">
    <w:pPr>
      <w:pStyle w:val="Footer"/>
      <w:tabs>
        <w:tab w:val="left" w:pos="7230"/>
        <w:tab w:val="left" w:pos="7655"/>
      </w:tabs>
      <w:spacing w:line="216" w:lineRule="auto"/>
      <w:ind w:left="-851" w:right="-285"/>
      <w:jc w:val="right"/>
      <w:rPr>
        <w:noProof/>
        <w:sz w:val="16"/>
        <w:szCs w:val="16"/>
        <w:lang w:val="bg-B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E187" w14:textId="77777777" w:rsidR="00777FD1" w:rsidRDefault="00777FD1" w:rsidP="00777FD1">
    <w:pPr>
      <w:pStyle w:val="Footer"/>
      <w:tabs>
        <w:tab w:val="left" w:pos="7230"/>
        <w:tab w:val="left" w:pos="7655"/>
      </w:tabs>
      <w:spacing w:line="216" w:lineRule="auto"/>
      <w:ind w:left="-851" w:right="-285"/>
      <w:jc w:val="center"/>
      <w:rPr>
        <w:noProof/>
        <w:sz w:val="16"/>
        <w:szCs w:val="16"/>
        <w:lang w:val="bg-BG"/>
      </w:rPr>
    </w:pPr>
  </w:p>
  <w:p w14:paraId="2B72D209" w14:textId="77777777" w:rsidR="00777FD1" w:rsidRPr="00810140" w:rsidRDefault="00777FD1" w:rsidP="00777FD1">
    <w:pPr>
      <w:pStyle w:val="Footer"/>
      <w:tabs>
        <w:tab w:val="left" w:pos="7230"/>
        <w:tab w:val="left" w:pos="7655"/>
      </w:tabs>
      <w:spacing w:line="216" w:lineRule="auto"/>
      <w:ind w:left="-851" w:right="-285"/>
      <w:jc w:val="center"/>
      <w:rPr>
        <w:noProof/>
        <w:sz w:val="16"/>
        <w:szCs w:val="16"/>
        <w:lang w:val="bg-BG"/>
      </w:rPr>
    </w:pPr>
    <w:r w:rsidRPr="00810140">
      <w:rPr>
        <w:noProof/>
        <w:sz w:val="16"/>
        <w:szCs w:val="16"/>
        <w:lang w:val="bg-BG"/>
      </w:rPr>
      <w:t>гр. София 1797, бул. "Г.М.Димитров" №</w:t>
    </w:r>
    <w:r>
      <w:rPr>
        <w:noProof/>
        <w:sz w:val="16"/>
        <w:szCs w:val="16"/>
        <w:lang w:val="en-US"/>
      </w:rPr>
      <w:t xml:space="preserve"> </w:t>
    </w:r>
    <w:r w:rsidRPr="00810140">
      <w:rPr>
        <w:noProof/>
        <w:sz w:val="16"/>
        <w:szCs w:val="16"/>
        <w:lang w:val="bg-BG"/>
      </w:rPr>
      <w:t>52 А, ет.7</w:t>
    </w:r>
  </w:p>
  <w:p w14:paraId="6EF05C83" w14:textId="77777777" w:rsidR="00777FD1" w:rsidRDefault="00777FD1" w:rsidP="00777FD1">
    <w:pPr>
      <w:pStyle w:val="Footer"/>
      <w:tabs>
        <w:tab w:val="left" w:pos="7230"/>
        <w:tab w:val="left" w:pos="7655"/>
      </w:tabs>
      <w:spacing w:line="216" w:lineRule="auto"/>
      <w:ind w:left="-851" w:right="-285"/>
      <w:jc w:val="center"/>
      <w:rPr>
        <w:noProof/>
        <w:sz w:val="16"/>
        <w:szCs w:val="16"/>
        <w:lang w:val="bg-BG"/>
      </w:rPr>
    </w:pPr>
    <w:r w:rsidRPr="00810140">
      <w:rPr>
        <w:noProof/>
        <w:sz w:val="16"/>
        <w:szCs w:val="16"/>
        <w:lang w:val="bg-BG"/>
      </w:rPr>
      <w:t xml:space="preserve">Тел: +359 </w:t>
    </w:r>
    <w:r>
      <w:rPr>
        <w:noProof/>
        <w:sz w:val="16"/>
        <w:szCs w:val="16"/>
        <w:lang w:val="en-US"/>
      </w:rPr>
      <w:t xml:space="preserve">2 </w:t>
    </w:r>
    <w:r w:rsidRPr="00810140">
      <w:rPr>
        <w:noProof/>
        <w:sz w:val="16"/>
        <w:szCs w:val="16"/>
        <w:lang w:val="bg-BG"/>
      </w:rPr>
      <w:t xml:space="preserve">9766 401; </w:t>
    </w:r>
    <w:r w:rsidRPr="004F765C">
      <w:rPr>
        <w:noProof/>
        <w:sz w:val="16"/>
        <w:szCs w:val="16"/>
        <w:lang w:val="it-IT"/>
      </w:rPr>
      <w:t>+359</w:t>
    </w:r>
    <w:r>
      <w:rPr>
        <w:noProof/>
        <w:sz w:val="16"/>
        <w:szCs w:val="16"/>
        <w:lang w:val="it-IT"/>
      </w:rPr>
      <w:t xml:space="preserve"> </w:t>
    </w:r>
    <w:r w:rsidRPr="004F765C">
      <w:rPr>
        <w:noProof/>
        <w:sz w:val="16"/>
        <w:szCs w:val="16"/>
        <w:lang w:val="it-IT"/>
      </w:rPr>
      <w:t xml:space="preserve">2 </w:t>
    </w:r>
    <w:r w:rsidRPr="00F44F1C">
      <w:rPr>
        <w:noProof/>
        <w:sz w:val="16"/>
        <w:szCs w:val="16"/>
        <w:lang w:val="it-IT"/>
      </w:rPr>
      <w:t>873 53 02</w:t>
    </w:r>
  </w:p>
  <w:p w14:paraId="161A051A" w14:textId="47C86F09" w:rsidR="00777FD1" w:rsidRDefault="00777FD1" w:rsidP="00777FD1">
    <w:pPr>
      <w:pStyle w:val="Footer"/>
      <w:tabs>
        <w:tab w:val="left" w:pos="7230"/>
        <w:tab w:val="left" w:pos="7655"/>
      </w:tabs>
      <w:spacing w:line="216" w:lineRule="auto"/>
      <w:ind w:left="-851" w:right="-285"/>
      <w:jc w:val="center"/>
      <w:rPr>
        <w:noProof/>
        <w:sz w:val="16"/>
        <w:szCs w:val="16"/>
        <w:lang w:val="en-US"/>
      </w:rPr>
    </w:pPr>
    <w:r w:rsidRPr="00810140">
      <w:rPr>
        <w:noProof/>
        <w:sz w:val="16"/>
        <w:szCs w:val="16"/>
        <w:lang w:val="bg-BG"/>
      </w:rPr>
      <w:t xml:space="preserve">e-mail: </w:t>
    </w:r>
    <w:hyperlink r:id="rId1" w:history="1">
      <w:r w:rsidRPr="001F27AD">
        <w:rPr>
          <w:rStyle w:val="Hyperlink"/>
          <w:noProof/>
          <w:sz w:val="16"/>
          <w:szCs w:val="16"/>
          <w:lang w:val="bg-BG"/>
        </w:rPr>
        <w:t>office@nab-bas.bg</w:t>
      </w:r>
    </w:hyperlink>
    <w:r>
      <w:rPr>
        <w:noProof/>
        <w:sz w:val="16"/>
        <w:szCs w:val="16"/>
        <w:lang w:val="bg-BG"/>
      </w:rPr>
      <w:t xml:space="preserve">; </w:t>
    </w:r>
    <w:r>
      <w:rPr>
        <w:noProof/>
        <w:sz w:val="16"/>
        <w:szCs w:val="16"/>
        <w:lang w:val="en-US"/>
      </w:rPr>
      <w:t xml:space="preserve">web: </w:t>
    </w:r>
    <w:hyperlink r:id="rId2" w:history="1">
      <w:r w:rsidRPr="001F27AD">
        <w:rPr>
          <w:rStyle w:val="Hyperlink"/>
          <w:noProof/>
          <w:sz w:val="16"/>
          <w:szCs w:val="16"/>
          <w:lang w:val="en-US"/>
        </w:rPr>
        <w:t>www.nab-bas.bg</w:t>
      </w:r>
    </w:hyperlink>
    <w:r>
      <w:rPr>
        <w:noProof/>
        <w:sz w:val="16"/>
        <w:szCs w:val="16"/>
        <w:lang w:val="en-US"/>
      </w:rPr>
      <w:t xml:space="preserve"> </w:t>
    </w:r>
  </w:p>
  <w:p w14:paraId="6F589A09" w14:textId="351A4F72" w:rsidR="00690C0A" w:rsidRDefault="00690C0A" w:rsidP="00777FD1">
    <w:pPr>
      <w:pStyle w:val="Footer"/>
      <w:tabs>
        <w:tab w:val="left" w:pos="7230"/>
        <w:tab w:val="left" w:pos="7655"/>
      </w:tabs>
      <w:spacing w:line="216" w:lineRule="auto"/>
      <w:ind w:left="-851" w:right="-285"/>
      <w:jc w:val="center"/>
      <w:rPr>
        <w:noProof/>
        <w:sz w:val="16"/>
        <w:szCs w:val="16"/>
        <w:lang w:val="en-US"/>
      </w:rPr>
    </w:pPr>
  </w:p>
  <w:p w14:paraId="4D668BC6" w14:textId="77777777" w:rsidR="00690C0A" w:rsidRPr="00954DC0" w:rsidRDefault="00690C0A" w:rsidP="00777FD1">
    <w:pPr>
      <w:pStyle w:val="Footer"/>
      <w:tabs>
        <w:tab w:val="left" w:pos="7230"/>
        <w:tab w:val="left" w:pos="7655"/>
      </w:tabs>
      <w:spacing w:line="216" w:lineRule="auto"/>
      <w:ind w:left="-851" w:right="-285"/>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D8515" w14:textId="77777777" w:rsidR="00E0786D" w:rsidRDefault="00E0786D" w:rsidP="000513B7">
      <w:pPr>
        <w:spacing w:after="0" w:line="240" w:lineRule="auto"/>
      </w:pPr>
      <w:r>
        <w:separator/>
      </w:r>
    </w:p>
  </w:footnote>
  <w:footnote w:type="continuationSeparator" w:id="0">
    <w:p w14:paraId="4FDC5CB1" w14:textId="77777777" w:rsidR="00E0786D" w:rsidRDefault="00E0786D" w:rsidP="00051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6DDD0" w14:textId="77777777" w:rsidR="003645D4" w:rsidRDefault="00364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42" w:type="dxa"/>
      <w:tblLayout w:type="fixed"/>
      <w:tblLook w:val="04A0" w:firstRow="1" w:lastRow="0" w:firstColumn="1" w:lastColumn="0" w:noHBand="0" w:noVBand="1"/>
    </w:tblPr>
    <w:tblGrid>
      <w:gridCol w:w="9356"/>
    </w:tblGrid>
    <w:tr w:rsidR="00E80503" w14:paraId="76DE28EA" w14:textId="77777777" w:rsidTr="009313BF">
      <w:trPr>
        <w:trHeight w:val="80"/>
      </w:trPr>
      <w:tc>
        <w:tcPr>
          <w:tcW w:w="9356" w:type="dxa"/>
          <w:shd w:val="clear" w:color="auto" w:fill="auto"/>
        </w:tcPr>
        <w:p w14:paraId="55F08ACE" w14:textId="032FABC0" w:rsidR="00E80503" w:rsidRDefault="00E80503" w:rsidP="00914FE3">
          <w:pPr>
            <w:pStyle w:val="Header"/>
            <w:ind w:left="-112" w:right="-202"/>
          </w:pPr>
        </w:p>
      </w:tc>
    </w:tr>
  </w:tbl>
  <w:p w14:paraId="43D4856E" w14:textId="77777777" w:rsidR="000513B7" w:rsidRPr="002D6151" w:rsidRDefault="000513B7" w:rsidP="002D6151">
    <w:pPr>
      <w:pStyle w:val="Header"/>
      <w:rPr>
        <w:lang w:val="bg-B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76BC" w14:textId="667DAA72" w:rsidR="00777FD1" w:rsidRDefault="00777FD1">
    <w:pPr>
      <w:pStyle w:val="Header"/>
    </w:pPr>
    <w:r>
      <w:rPr>
        <w:noProof/>
      </w:rPr>
      <w:drawing>
        <wp:inline distT="0" distB="0" distL="0" distR="0" wp14:anchorId="7E00CD1F" wp14:editId="1A666B51">
          <wp:extent cx="5760085" cy="835862"/>
          <wp:effectExtent l="0" t="0" r="0" b="254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085" cy="835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D9"/>
    <w:multiLevelType w:val="hybridMultilevel"/>
    <w:tmpl w:val="7644703C"/>
    <w:lvl w:ilvl="0" w:tplc="9904C35E">
      <w:start w:val="1"/>
      <w:numFmt w:val="upperRoman"/>
      <w:pStyle w:val="ListParagraph"/>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537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In9yKJ+UhKIjVEaRWxfKveGSilzBnf/VkLfjy0x0Drmy8elTrE+xu1eIIqSA4PNybk0UMv8dY/tC81HXsFc7g==" w:salt="OkVgQIUZd7LFFCsrS2wTgQ=="/>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B7"/>
    <w:rsid w:val="00000B10"/>
    <w:rsid w:val="00000F69"/>
    <w:rsid w:val="0000218F"/>
    <w:rsid w:val="00002BFC"/>
    <w:rsid w:val="0000322B"/>
    <w:rsid w:val="000060E0"/>
    <w:rsid w:val="0000702F"/>
    <w:rsid w:val="0001054C"/>
    <w:rsid w:val="00010ED1"/>
    <w:rsid w:val="00010F49"/>
    <w:rsid w:val="00011208"/>
    <w:rsid w:val="00012A61"/>
    <w:rsid w:val="00013DA1"/>
    <w:rsid w:val="00021993"/>
    <w:rsid w:val="00024C3B"/>
    <w:rsid w:val="00024C85"/>
    <w:rsid w:val="0002621A"/>
    <w:rsid w:val="000271FE"/>
    <w:rsid w:val="0003274D"/>
    <w:rsid w:val="000337A8"/>
    <w:rsid w:val="00033C14"/>
    <w:rsid w:val="0003424B"/>
    <w:rsid w:val="000404B3"/>
    <w:rsid w:val="00041168"/>
    <w:rsid w:val="00044780"/>
    <w:rsid w:val="00046A5D"/>
    <w:rsid w:val="000513B7"/>
    <w:rsid w:val="00051E45"/>
    <w:rsid w:val="000526BC"/>
    <w:rsid w:val="0005616D"/>
    <w:rsid w:val="00061B0C"/>
    <w:rsid w:val="00066513"/>
    <w:rsid w:val="00066CEC"/>
    <w:rsid w:val="00070704"/>
    <w:rsid w:val="00072F3D"/>
    <w:rsid w:val="00073087"/>
    <w:rsid w:val="00074864"/>
    <w:rsid w:val="000756B0"/>
    <w:rsid w:val="00075CE6"/>
    <w:rsid w:val="00083625"/>
    <w:rsid w:val="00083EB0"/>
    <w:rsid w:val="000844E3"/>
    <w:rsid w:val="00086024"/>
    <w:rsid w:val="00090075"/>
    <w:rsid w:val="00090B4F"/>
    <w:rsid w:val="000954AB"/>
    <w:rsid w:val="00095E52"/>
    <w:rsid w:val="000A4232"/>
    <w:rsid w:val="000A455B"/>
    <w:rsid w:val="000A5190"/>
    <w:rsid w:val="000A5E85"/>
    <w:rsid w:val="000B36A7"/>
    <w:rsid w:val="000B4911"/>
    <w:rsid w:val="000B5CB7"/>
    <w:rsid w:val="000B63AA"/>
    <w:rsid w:val="000C26B2"/>
    <w:rsid w:val="000C61CD"/>
    <w:rsid w:val="000D1DA2"/>
    <w:rsid w:val="000D320D"/>
    <w:rsid w:val="000E00F4"/>
    <w:rsid w:val="000E1C70"/>
    <w:rsid w:val="000E602B"/>
    <w:rsid w:val="000F0383"/>
    <w:rsid w:val="000F13EC"/>
    <w:rsid w:val="000F245F"/>
    <w:rsid w:val="000F2C8D"/>
    <w:rsid w:val="000F6714"/>
    <w:rsid w:val="000F7C04"/>
    <w:rsid w:val="0010145E"/>
    <w:rsid w:val="00101670"/>
    <w:rsid w:val="00110EDC"/>
    <w:rsid w:val="001124D6"/>
    <w:rsid w:val="0011678E"/>
    <w:rsid w:val="00116CDD"/>
    <w:rsid w:val="001170A1"/>
    <w:rsid w:val="001213F5"/>
    <w:rsid w:val="0012748E"/>
    <w:rsid w:val="001274C2"/>
    <w:rsid w:val="00127F6E"/>
    <w:rsid w:val="00131E50"/>
    <w:rsid w:val="00133F9A"/>
    <w:rsid w:val="00135FE4"/>
    <w:rsid w:val="00141BDF"/>
    <w:rsid w:val="00144E3D"/>
    <w:rsid w:val="0014569F"/>
    <w:rsid w:val="00147EA1"/>
    <w:rsid w:val="0015082F"/>
    <w:rsid w:val="00150D94"/>
    <w:rsid w:val="00151C64"/>
    <w:rsid w:val="00152695"/>
    <w:rsid w:val="001609DD"/>
    <w:rsid w:val="001642C0"/>
    <w:rsid w:val="00166AD6"/>
    <w:rsid w:val="00171088"/>
    <w:rsid w:val="00184EAE"/>
    <w:rsid w:val="00185DAF"/>
    <w:rsid w:val="00186EDF"/>
    <w:rsid w:val="00187927"/>
    <w:rsid w:val="0019205E"/>
    <w:rsid w:val="00192FD3"/>
    <w:rsid w:val="00196990"/>
    <w:rsid w:val="001969AF"/>
    <w:rsid w:val="00197265"/>
    <w:rsid w:val="001A1122"/>
    <w:rsid w:val="001A1BCC"/>
    <w:rsid w:val="001A568E"/>
    <w:rsid w:val="001A57E8"/>
    <w:rsid w:val="001B19ED"/>
    <w:rsid w:val="001B6AC7"/>
    <w:rsid w:val="001C1288"/>
    <w:rsid w:val="001C3E3F"/>
    <w:rsid w:val="001C729E"/>
    <w:rsid w:val="001C72BF"/>
    <w:rsid w:val="001D4D9E"/>
    <w:rsid w:val="001D4DCD"/>
    <w:rsid w:val="001E21C1"/>
    <w:rsid w:val="001E4212"/>
    <w:rsid w:val="001E59DB"/>
    <w:rsid w:val="001E60D6"/>
    <w:rsid w:val="001E7DE5"/>
    <w:rsid w:val="001F0D2A"/>
    <w:rsid w:val="001F5EE1"/>
    <w:rsid w:val="001F6841"/>
    <w:rsid w:val="00200D6E"/>
    <w:rsid w:val="0020198C"/>
    <w:rsid w:val="0020271F"/>
    <w:rsid w:val="00204101"/>
    <w:rsid w:val="002068FE"/>
    <w:rsid w:val="00210AF3"/>
    <w:rsid w:val="00211338"/>
    <w:rsid w:val="00213DA7"/>
    <w:rsid w:val="00215ADB"/>
    <w:rsid w:val="002217B4"/>
    <w:rsid w:val="00221A39"/>
    <w:rsid w:val="00222566"/>
    <w:rsid w:val="00223443"/>
    <w:rsid w:val="00223CD3"/>
    <w:rsid w:val="0022458E"/>
    <w:rsid w:val="00230E92"/>
    <w:rsid w:val="00236237"/>
    <w:rsid w:val="00236762"/>
    <w:rsid w:val="00237DCA"/>
    <w:rsid w:val="00240DF6"/>
    <w:rsid w:val="0024642B"/>
    <w:rsid w:val="00252D0F"/>
    <w:rsid w:val="002537FC"/>
    <w:rsid w:val="00261338"/>
    <w:rsid w:val="00263314"/>
    <w:rsid w:val="002642A9"/>
    <w:rsid w:val="00265682"/>
    <w:rsid w:val="00267DB1"/>
    <w:rsid w:val="00270216"/>
    <w:rsid w:val="00270528"/>
    <w:rsid w:val="00273A70"/>
    <w:rsid w:val="00276CD0"/>
    <w:rsid w:val="00284C62"/>
    <w:rsid w:val="00286850"/>
    <w:rsid w:val="00293123"/>
    <w:rsid w:val="00293927"/>
    <w:rsid w:val="002A05B9"/>
    <w:rsid w:val="002A158D"/>
    <w:rsid w:val="002A32FD"/>
    <w:rsid w:val="002A38A2"/>
    <w:rsid w:val="002A6895"/>
    <w:rsid w:val="002A796F"/>
    <w:rsid w:val="002A7C7C"/>
    <w:rsid w:val="002B1C73"/>
    <w:rsid w:val="002B762B"/>
    <w:rsid w:val="002B7D41"/>
    <w:rsid w:val="002C0365"/>
    <w:rsid w:val="002C1618"/>
    <w:rsid w:val="002C7807"/>
    <w:rsid w:val="002D0EBE"/>
    <w:rsid w:val="002D3622"/>
    <w:rsid w:val="002D5B05"/>
    <w:rsid w:val="002D6151"/>
    <w:rsid w:val="002E204D"/>
    <w:rsid w:val="002E2353"/>
    <w:rsid w:val="002E2AEC"/>
    <w:rsid w:val="002E378F"/>
    <w:rsid w:val="002F0DA4"/>
    <w:rsid w:val="002F137A"/>
    <w:rsid w:val="002F1CB7"/>
    <w:rsid w:val="002F5555"/>
    <w:rsid w:val="002F6872"/>
    <w:rsid w:val="002F6A9A"/>
    <w:rsid w:val="002F7B2C"/>
    <w:rsid w:val="002F7DED"/>
    <w:rsid w:val="0030055A"/>
    <w:rsid w:val="003005A7"/>
    <w:rsid w:val="0030186E"/>
    <w:rsid w:val="00303449"/>
    <w:rsid w:val="00303BD4"/>
    <w:rsid w:val="00303C9C"/>
    <w:rsid w:val="00310307"/>
    <w:rsid w:val="003120BB"/>
    <w:rsid w:val="00317DF7"/>
    <w:rsid w:val="00322A98"/>
    <w:rsid w:val="0032524E"/>
    <w:rsid w:val="00326E1A"/>
    <w:rsid w:val="00331EE3"/>
    <w:rsid w:val="003324C8"/>
    <w:rsid w:val="0033461B"/>
    <w:rsid w:val="00334812"/>
    <w:rsid w:val="00335152"/>
    <w:rsid w:val="003352BB"/>
    <w:rsid w:val="003424D5"/>
    <w:rsid w:val="0034379C"/>
    <w:rsid w:val="003448CF"/>
    <w:rsid w:val="00344AEC"/>
    <w:rsid w:val="00347EE3"/>
    <w:rsid w:val="0035251A"/>
    <w:rsid w:val="00352DA0"/>
    <w:rsid w:val="0036061A"/>
    <w:rsid w:val="00360D4C"/>
    <w:rsid w:val="003610CA"/>
    <w:rsid w:val="003627C8"/>
    <w:rsid w:val="003645D4"/>
    <w:rsid w:val="00364709"/>
    <w:rsid w:val="00370931"/>
    <w:rsid w:val="0037139A"/>
    <w:rsid w:val="003735AE"/>
    <w:rsid w:val="00374569"/>
    <w:rsid w:val="00375238"/>
    <w:rsid w:val="00380A67"/>
    <w:rsid w:val="00383634"/>
    <w:rsid w:val="00384C93"/>
    <w:rsid w:val="00387CEE"/>
    <w:rsid w:val="00390EC0"/>
    <w:rsid w:val="003955DA"/>
    <w:rsid w:val="003969FB"/>
    <w:rsid w:val="003971F5"/>
    <w:rsid w:val="003A3CF9"/>
    <w:rsid w:val="003A569F"/>
    <w:rsid w:val="003A58A7"/>
    <w:rsid w:val="003B0912"/>
    <w:rsid w:val="003B3F29"/>
    <w:rsid w:val="003B4E6B"/>
    <w:rsid w:val="003B59B6"/>
    <w:rsid w:val="003B68F7"/>
    <w:rsid w:val="003B6FE2"/>
    <w:rsid w:val="003C6CA4"/>
    <w:rsid w:val="003D1618"/>
    <w:rsid w:val="003D2D1D"/>
    <w:rsid w:val="003D3BCC"/>
    <w:rsid w:val="003D5FDE"/>
    <w:rsid w:val="003E5A7F"/>
    <w:rsid w:val="003F01D1"/>
    <w:rsid w:val="003F201C"/>
    <w:rsid w:val="003F3813"/>
    <w:rsid w:val="003F41A7"/>
    <w:rsid w:val="003F77CA"/>
    <w:rsid w:val="003F7C64"/>
    <w:rsid w:val="004009D8"/>
    <w:rsid w:val="00401784"/>
    <w:rsid w:val="00402EAF"/>
    <w:rsid w:val="004035FC"/>
    <w:rsid w:val="004063B0"/>
    <w:rsid w:val="00412929"/>
    <w:rsid w:val="00414096"/>
    <w:rsid w:val="0041484E"/>
    <w:rsid w:val="00416E3D"/>
    <w:rsid w:val="00417DD2"/>
    <w:rsid w:val="00421085"/>
    <w:rsid w:val="0042296F"/>
    <w:rsid w:val="00424061"/>
    <w:rsid w:val="00425707"/>
    <w:rsid w:val="00431C20"/>
    <w:rsid w:val="00432F6B"/>
    <w:rsid w:val="00436B2F"/>
    <w:rsid w:val="00440586"/>
    <w:rsid w:val="004437AB"/>
    <w:rsid w:val="004439B4"/>
    <w:rsid w:val="0044476D"/>
    <w:rsid w:val="00444F7A"/>
    <w:rsid w:val="004451E0"/>
    <w:rsid w:val="00446641"/>
    <w:rsid w:val="00450F00"/>
    <w:rsid w:val="00453F38"/>
    <w:rsid w:val="004579F5"/>
    <w:rsid w:val="00460471"/>
    <w:rsid w:val="0046272E"/>
    <w:rsid w:val="004632A6"/>
    <w:rsid w:val="00471004"/>
    <w:rsid w:val="00474445"/>
    <w:rsid w:val="004800BE"/>
    <w:rsid w:val="00484DFC"/>
    <w:rsid w:val="0048645C"/>
    <w:rsid w:val="00491D21"/>
    <w:rsid w:val="004928E5"/>
    <w:rsid w:val="004A1F1E"/>
    <w:rsid w:val="004A1FCC"/>
    <w:rsid w:val="004B09EE"/>
    <w:rsid w:val="004B54CE"/>
    <w:rsid w:val="004B6590"/>
    <w:rsid w:val="004B690F"/>
    <w:rsid w:val="004B7F12"/>
    <w:rsid w:val="004C6E70"/>
    <w:rsid w:val="004C7562"/>
    <w:rsid w:val="004D0C3E"/>
    <w:rsid w:val="004D1A68"/>
    <w:rsid w:val="004D32BE"/>
    <w:rsid w:val="004D3598"/>
    <w:rsid w:val="004D5C25"/>
    <w:rsid w:val="004D6409"/>
    <w:rsid w:val="004D6484"/>
    <w:rsid w:val="004E24D8"/>
    <w:rsid w:val="004E2BE7"/>
    <w:rsid w:val="004E59B7"/>
    <w:rsid w:val="004E6DE9"/>
    <w:rsid w:val="004E6FE8"/>
    <w:rsid w:val="004F2C2B"/>
    <w:rsid w:val="005015DC"/>
    <w:rsid w:val="00501661"/>
    <w:rsid w:val="00501C28"/>
    <w:rsid w:val="00504A63"/>
    <w:rsid w:val="005067E8"/>
    <w:rsid w:val="005075D5"/>
    <w:rsid w:val="005119A5"/>
    <w:rsid w:val="00514240"/>
    <w:rsid w:val="005165B2"/>
    <w:rsid w:val="00516786"/>
    <w:rsid w:val="00516A96"/>
    <w:rsid w:val="0051719B"/>
    <w:rsid w:val="005174D0"/>
    <w:rsid w:val="00522152"/>
    <w:rsid w:val="00525AC1"/>
    <w:rsid w:val="005275DF"/>
    <w:rsid w:val="00527D0B"/>
    <w:rsid w:val="00530C38"/>
    <w:rsid w:val="00531C8A"/>
    <w:rsid w:val="005336DF"/>
    <w:rsid w:val="00533C33"/>
    <w:rsid w:val="0053478E"/>
    <w:rsid w:val="00536B42"/>
    <w:rsid w:val="00542CC7"/>
    <w:rsid w:val="00544125"/>
    <w:rsid w:val="005450B6"/>
    <w:rsid w:val="0054541A"/>
    <w:rsid w:val="00546DC6"/>
    <w:rsid w:val="005477F2"/>
    <w:rsid w:val="00547BCA"/>
    <w:rsid w:val="00552F8A"/>
    <w:rsid w:val="00553906"/>
    <w:rsid w:val="00555514"/>
    <w:rsid w:val="00561601"/>
    <w:rsid w:val="00561B57"/>
    <w:rsid w:val="00562834"/>
    <w:rsid w:val="0056654F"/>
    <w:rsid w:val="00570DC9"/>
    <w:rsid w:val="00570F43"/>
    <w:rsid w:val="005802AB"/>
    <w:rsid w:val="00581E0C"/>
    <w:rsid w:val="0058224B"/>
    <w:rsid w:val="005822E1"/>
    <w:rsid w:val="00583054"/>
    <w:rsid w:val="00586607"/>
    <w:rsid w:val="00586763"/>
    <w:rsid w:val="00586F1E"/>
    <w:rsid w:val="0058719C"/>
    <w:rsid w:val="00590774"/>
    <w:rsid w:val="0059167B"/>
    <w:rsid w:val="00592BCF"/>
    <w:rsid w:val="00592D73"/>
    <w:rsid w:val="005A1CD1"/>
    <w:rsid w:val="005A61B8"/>
    <w:rsid w:val="005A7D0D"/>
    <w:rsid w:val="005B1D1C"/>
    <w:rsid w:val="005B367F"/>
    <w:rsid w:val="005B7770"/>
    <w:rsid w:val="005C172F"/>
    <w:rsid w:val="005C3992"/>
    <w:rsid w:val="005C612A"/>
    <w:rsid w:val="005C7B17"/>
    <w:rsid w:val="005D60D2"/>
    <w:rsid w:val="005D6C59"/>
    <w:rsid w:val="005E3560"/>
    <w:rsid w:val="005E60ED"/>
    <w:rsid w:val="005F41AE"/>
    <w:rsid w:val="005F65BB"/>
    <w:rsid w:val="00603B96"/>
    <w:rsid w:val="00604534"/>
    <w:rsid w:val="006059EE"/>
    <w:rsid w:val="00612F2B"/>
    <w:rsid w:val="006141D6"/>
    <w:rsid w:val="00621E10"/>
    <w:rsid w:val="00625233"/>
    <w:rsid w:val="0062766A"/>
    <w:rsid w:val="006276F2"/>
    <w:rsid w:val="00630465"/>
    <w:rsid w:val="00632749"/>
    <w:rsid w:val="00637126"/>
    <w:rsid w:val="006377C5"/>
    <w:rsid w:val="006453C0"/>
    <w:rsid w:val="00651C39"/>
    <w:rsid w:val="00653193"/>
    <w:rsid w:val="00655ED0"/>
    <w:rsid w:val="00663284"/>
    <w:rsid w:val="006660C5"/>
    <w:rsid w:val="006669DA"/>
    <w:rsid w:val="0067017D"/>
    <w:rsid w:val="00675160"/>
    <w:rsid w:val="0068632E"/>
    <w:rsid w:val="00687CD7"/>
    <w:rsid w:val="00690149"/>
    <w:rsid w:val="00690C0A"/>
    <w:rsid w:val="006923C0"/>
    <w:rsid w:val="006923C4"/>
    <w:rsid w:val="006931C7"/>
    <w:rsid w:val="00694B7E"/>
    <w:rsid w:val="0069615A"/>
    <w:rsid w:val="0069714B"/>
    <w:rsid w:val="00697486"/>
    <w:rsid w:val="00697653"/>
    <w:rsid w:val="006A2FF7"/>
    <w:rsid w:val="006B0DB0"/>
    <w:rsid w:val="006B16B1"/>
    <w:rsid w:val="006B3626"/>
    <w:rsid w:val="006B68A4"/>
    <w:rsid w:val="006C1648"/>
    <w:rsid w:val="006D1670"/>
    <w:rsid w:val="006D1746"/>
    <w:rsid w:val="006D30C4"/>
    <w:rsid w:val="006D3805"/>
    <w:rsid w:val="006D4619"/>
    <w:rsid w:val="006D6C48"/>
    <w:rsid w:val="006D6C93"/>
    <w:rsid w:val="006E1895"/>
    <w:rsid w:val="006E2E73"/>
    <w:rsid w:val="006E35F6"/>
    <w:rsid w:val="006E6845"/>
    <w:rsid w:val="006E7161"/>
    <w:rsid w:val="006F058F"/>
    <w:rsid w:val="006F1765"/>
    <w:rsid w:val="006F3B53"/>
    <w:rsid w:val="006F5AF3"/>
    <w:rsid w:val="006F5DDC"/>
    <w:rsid w:val="006F7583"/>
    <w:rsid w:val="0070152B"/>
    <w:rsid w:val="00701DC9"/>
    <w:rsid w:val="007049DF"/>
    <w:rsid w:val="00706ACD"/>
    <w:rsid w:val="007238B5"/>
    <w:rsid w:val="00726380"/>
    <w:rsid w:val="00726D16"/>
    <w:rsid w:val="00732239"/>
    <w:rsid w:val="00732EED"/>
    <w:rsid w:val="00743A66"/>
    <w:rsid w:val="00752F47"/>
    <w:rsid w:val="00753D94"/>
    <w:rsid w:val="00755D76"/>
    <w:rsid w:val="00757F2B"/>
    <w:rsid w:val="0076265D"/>
    <w:rsid w:val="00767A3C"/>
    <w:rsid w:val="00770AAB"/>
    <w:rsid w:val="0077175B"/>
    <w:rsid w:val="00777FD1"/>
    <w:rsid w:val="00784CCC"/>
    <w:rsid w:val="00785B4E"/>
    <w:rsid w:val="007908E4"/>
    <w:rsid w:val="00790960"/>
    <w:rsid w:val="00794101"/>
    <w:rsid w:val="007955D1"/>
    <w:rsid w:val="00796FAC"/>
    <w:rsid w:val="007A3072"/>
    <w:rsid w:val="007A4569"/>
    <w:rsid w:val="007A4AAE"/>
    <w:rsid w:val="007A5B60"/>
    <w:rsid w:val="007B02FB"/>
    <w:rsid w:val="007B28E6"/>
    <w:rsid w:val="007B4038"/>
    <w:rsid w:val="007B64D9"/>
    <w:rsid w:val="007B70EF"/>
    <w:rsid w:val="007B7C66"/>
    <w:rsid w:val="007C051A"/>
    <w:rsid w:val="007D35CF"/>
    <w:rsid w:val="007D4554"/>
    <w:rsid w:val="007D4B55"/>
    <w:rsid w:val="007E155D"/>
    <w:rsid w:val="007E23E9"/>
    <w:rsid w:val="007E2EA2"/>
    <w:rsid w:val="007F4A24"/>
    <w:rsid w:val="007F4DF1"/>
    <w:rsid w:val="00800316"/>
    <w:rsid w:val="0080113E"/>
    <w:rsid w:val="0080123F"/>
    <w:rsid w:val="008050C2"/>
    <w:rsid w:val="00806671"/>
    <w:rsid w:val="00806F29"/>
    <w:rsid w:val="00807454"/>
    <w:rsid w:val="00807952"/>
    <w:rsid w:val="00810F0D"/>
    <w:rsid w:val="00812EC5"/>
    <w:rsid w:val="008248CC"/>
    <w:rsid w:val="00826969"/>
    <w:rsid w:val="008303CE"/>
    <w:rsid w:val="00833071"/>
    <w:rsid w:val="00836B12"/>
    <w:rsid w:val="008404ED"/>
    <w:rsid w:val="0084391B"/>
    <w:rsid w:val="00843977"/>
    <w:rsid w:val="00844A51"/>
    <w:rsid w:val="00845D1C"/>
    <w:rsid w:val="008467DF"/>
    <w:rsid w:val="00846F1F"/>
    <w:rsid w:val="00847B8E"/>
    <w:rsid w:val="00852F63"/>
    <w:rsid w:val="008547A5"/>
    <w:rsid w:val="008608D9"/>
    <w:rsid w:val="00860A45"/>
    <w:rsid w:val="008612C7"/>
    <w:rsid w:val="00861E37"/>
    <w:rsid w:val="0086287C"/>
    <w:rsid w:val="00863F73"/>
    <w:rsid w:val="008703ED"/>
    <w:rsid w:val="00880827"/>
    <w:rsid w:val="0088113F"/>
    <w:rsid w:val="008814F8"/>
    <w:rsid w:val="008829FB"/>
    <w:rsid w:val="00884409"/>
    <w:rsid w:val="00884DF7"/>
    <w:rsid w:val="008857E8"/>
    <w:rsid w:val="008877AB"/>
    <w:rsid w:val="00893289"/>
    <w:rsid w:val="00893CCC"/>
    <w:rsid w:val="00894F5C"/>
    <w:rsid w:val="00896B6B"/>
    <w:rsid w:val="00897AA7"/>
    <w:rsid w:val="008A15B0"/>
    <w:rsid w:val="008A427D"/>
    <w:rsid w:val="008B210B"/>
    <w:rsid w:val="008B3771"/>
    <w:rsid w:val="008B3ADB"/>
    <w:rsid w:val="008C00CB"/>
    <w:rsid w:val="008C0799"/>
    <w:rsid w:val="008C2EB6"/>
    <w:rsid w:val="008C39E7"/>
    <w:rsid w:val="008C448C"/>
    <w:rsid w:val="008C44C6"/>
    <w:rsid w:val="008C52C1"/>
    <w:rsid w:val="008C6F22"/>
    <w:rsid w:val="008D0271"/>
    <w:rsid w:val="008D3012"/>
    <w:rsid w:val="008D6FFB"/>
    <w:rsid w:val="008D79D1"/>
    <w:rsid w:val="008E0DC8"/>
    <w:rsid w:val="008E376B"/>
    <w:rsid w:val="008E626A"/>
    <w:rsid w:val="008F0B43"/>
    <w:rsid w:val="008F2668"/>
    <w:rsid w:val="008F3DFA"/>
    <w:rsid w:val="00901C96"/>
    <w:rsid w:val="00901E4C"/>
    <w:rsid w:val="00902B20"/>
    <w:rsid w:val="00903403"/>
    <w:rsid w:val="00904E22"/>
    <w:rsid w:val="0090576F"/>
    <w:rsid w:val="009058D6"/>
    <w:rsid w:val="00905DB5"/>
    <w:rsid w:val="0090676B"/>
    <w:rsid w:val="009111D2"/>
    <w:rsid w:val="00914FE3"/>
    <w:rsid w:val="0092276F"/>
    <w:rsid w:val="00924275"/>
    <w:rsid w:val="00925259"/>
    <w:rsid w:val="00927E9D"/>
    <w:rsid w:val="009313BF"/>
    <w:rsid w:val="00934365"/>
    <w:rsid w:val="009358E0"/>
    <w:rsid w:val="00937784"/>
    <w:rsid w:val="009417A4"/>
    <w:rsid w:val="0094474C"/>
    <w:rsid w:val="00945EB6"/>
    <w:rsid w:val="00950735"/>
    <w:rsid w:val="00953999"/>
    <w:rsid w:val="00954DC0"/>
    <w:rsid w:val="009624A0"/>
    <w:rsid w:val="00966191"/>
    <w:rsid w:val="00970142"/>
    <w:rsid w:val="0097045B"/>
    <w:rsid w:val="00971F01"/>
    <w:rsid w:val="0097202B"/>
    <w:rsid w:val="009742C2"/>
    <w:rsid w:val="009743A2"/>
    <w:rsid w:val="00974619"/>
    <w:rsid w:val="009761CE"/>
    <w:rsid w:val="009766FD"/>
    <w:rsid w:val="00977AAE"/>
    <w:rsid w:val="00977B5A"/>
    <w:rsid w:val="00980DC8"/>
    <w:rsid w:val="009869A1"/>
    <w:rsid w:val="0098782C"/>
    <w:rsid w:val="00992F3F"/>
    <w:rsid w:val="0099404D"/>
    <w:rsid w:val="00994D17"/>
    <w:rsid w:val="00996AA0"/>
    <w:rsid w:val="009A3D92"/>
    <w:rsid w:val="009A4346"/>
    <w:rsid w:val="009A46E5"/>
    <w:rsid w:val="009B139E"/>
    <w:rsid w:val="009B4AA0"/>
    <w:rsid w:val="009B722B"/>
    <w:rsid w:val="009C013E"/>
    <w:rsid w:val="009C0E89"/>
    <w:rsid w:val="009C27AA"/>
    <w:rsid w:val="009C40B9"/>
    <w:rsid w:val="009C5260"/>
    <w:rsid w:val="009C6E9F"/>
    <w:rsid w:val="009D2C5A"/>
    <w:rsid w:val="009D3A59"/>
    <w:rsid w:val="009E1521"/>
    <w:rsid w:val="009E654E"/>
    <w:rsid w:val="009F003F"/>
    <w:rsid w:val="009F0B34"/>
    <w:rsid w:val="009F2034"/>
    <w:rsid w:val="009F2640"/>
    <w:rsid w:val="009F483D"/>
    <w:rsid w:val="009F575A"/>
    <w:rsid w:val="00A01363"/>
    <w:rsid w:val="00A02413"/>
    <w:rsid w:val="00A02A32"/>
    <w:rsid w:val="00A03FAC"/>
    <w:rsid w:val="00A071B1"/>
    <w:rsid w:val="00A11C15"/>
    <w:rsid w:val="00A17BFC"/>
    <w:rsid w:val="00A3263E"/>
    <w:rsid w:val="00A326FF"/>
    <w:rsid w:val="00A33036"/>
    <w:rsid w:val="00A33450"/>
    <w:rsid w:val="00A34FE2"/>
    <w:rsid w:val="00A35DDC"/>
    <w:rsid w:val="00A40D41"/>
    <w:rsid w:val="00A410B2"/>
    <w:rsid w:val="00A43F63"/>
    <w:rsid w:val="00A5050F"/>
    <w:rsid w:val="00A53A3F"/>
    <w:rsid w:val="00A53BC4"/>
    <w:rsid w:val="00A53EFF"/>
    <w:rsid w:val="00A62739"/>
    <w:rsid w:val="00A63272"/>
    <w:rsid w:val="00A6379C"/>
    <w:rsid w:val="00A66FD3"/>
    <w:rsid w:val="00A67D13"/>
    <w:rsid w:val="00A75D58"/>
    <w:rsid w:val="00A80824"/>
    <w:rsid w:val="00A8369F"/>
    <w:rsid w:val="00A85C98"/>
    <w:rsid w:val="00A90D53"/>
    <w:rsid w:val="00A916F7"/>
    <w:rsid w:val="00A93213"/>
    <w:rsid w:val="00A94DC3"/>
    <w:rsid w:val="00A95E04"/>
    <w:rsid w:val="00A9667C"/>
    <w:rsid w:val="00A96BC2"/>
    <w:rsid w:val="00AA0D38"/>
    <w:rsid w:val="00AA2183"/>
    <w:rsid w:val="00AA5163"/>
    <w:rsid w:val="00AA599C"/>
    <w:rsid w:val="00AA5E03"/>
    <w:rsid w:val="00AB04E3"/>
    <w:rsid w:val="00AB4282"/>
    <w:rsid w:val="00AC0BAA"/>
    <w:rsid w:val="00AC1F28"/>
    <w:rsid w:val="00AC6FD1"/>
    <w:rsid w:val="00AE434D"/>
    <w:rsid w:val="00AE5EE2"/>
    <w:rsid w:val="00AF1DA7"/>
    <w:rsid w:val="00AF5B83"/>
    <w:rsid w:val="00B03C90"/>
    <w:rsid w:val="00B0434A"/>
    <w:rsid w:val="00B05888"/>
    <w:rsid w:val="00B05D6C"/>
    <w:rsid w:val="00B05FF7"/>
    <w:rsid w:val="00B070A9"/>
    <w:rsid w:val="00B07A59"/>
    <w:rsid w:val="00B1482A"/>
    <w:rsid w:val="00B1483F"/>
    <w:rsid w:val="00B17040"/>
    <w:rsid w:val="00B173DB"/>
    <w:rsid w:val="00B17519"/>
    <w:rsid w:val="00B22C99"/>
    <w:rsid w:val="00B2535D"/>
    <w:rsid w:val="00B266E7"/>
    <w:rsid w:val="00B267F1"/>
    <w:rsid w:val="00B27C1C"/>
    <w:rsid w:val="00B27E16"/>
    <w:rsid w:val="00B35148"/>
    <w:rsid w:val="00B40FD4"/>
    <w:rsid w:val="00B42DDF"/>
    <w:rsid w:val="00B4364E"/>
    <w:rsid w:val="00B45388"/>
    <w:rsid w:val="00B50A56"/>
    <w:rsid w:val="00B50B1D"/>
    <w:rsid w:val="00B561FB"/>
    <w:rsid w:val="00B56B2C"/>
    <w:rsid w:val="00B60DD3"/>
    <w:rsid w:val="00B6116E"/>
    <w:rsid w:val="00B626B8"/>
    <w:rsid w:val="00B66893"/>
    <w:rsid w:val="00B66F34"/>
    <w:rsid w:val="00B70909"/>
    <w:rsid w:val="00B70C04"/>
    <w:rsid w:val="00B744C6"/>
    <w:rsid w:val="00B773C0"/>
    <w:rsid w:val="00B77F1E"/>
    <w:rsid w:val="00B80B6F"/>
    <w:rsid w:val="00B82D41"/>
    <w:rsid w:val="00B87ADD"/>
    <w:rsid w:val="00B87CEB"/>
    <w:rsid w:val="00B90B98"/>
    <w:rsid w:val="00B91F76"/>
    <w:rsid w:val="00B96B9D"/>
    <w:rsid w:val="00B9733C"/>
    <w:rsid w:val="00B97B90"/>
    <w:rsid w:val="00BA2A79"/>
    <w:rsid w:val="00BA379E"/>
    <w:rsid w:val="00BA5730"/>
    <w:rsid w:val="00BA7824"/>
    <w:rsid w:val="00BC0FC3"/>
    <w:rsid w:val="00BC5045"/>
    <w:rsid w:val="00BD0FF6"/>
    <w:rsid w:val="00BD377E"/>
    <w:rsid w:val="00BD602E"/>
    <w:rsid w:val="00BD7A4A"/>
    <w:rsid w:val="00BE0EBB"/>
    <w:rsid w:val="00BE1B14"/>
    <w:rsid w:val="00BE4716"/>
    <w:rsid w:val="00BE6685"/>
    <w:rsid w:val="00BE728A"/>
    <w:rsid w:val="00BF13DF"/>
    <w:rsid w:val="00BF3E1B"/>
    <w:rsid w:val="00BF40E6"/>
    <w:rsid w:val="00BF6585"/>
    <w:rsid w:val="00BF680E"/>
    <w:rsid w:val="00C04374"/>
    <w:rsid w:val="00C079E9"/>
    <w:rsid w:val="00C07D36"/>
    <w:rsid w:val="00C11BF9"/>
    <w:rsid w:val="00C121AB"/>
    <w:rsid w:val="00C12231"/>
    <w:rsid w:val="00C12BC7"/>
    <w:rsid w:val="00C13B64"/>
    <w:rsid w:val="00C140CA"/>
    <w:rsid w:val="00C1790A"/>
    <w:rsid w:val="00C17A70"/>
    <w:rsid w:val="00C2147C"/>
    <w:rsid w:val="00C2315F"/>
    <w:rsid w:val="00C404ED"/>
    <w:rsid w:val="00C43E53"/>
    <w:rsid w:val="00C503DD"/>
    <w:rsid w:val="00C5167C"/>
    <w:rsid w:val="00C570A1"/>
    <w:rsid w:val="00C706D9"/>
    <w:rsid w:val="00C70B17"/>
    <w:rsid w:val="00C75982"/>
    <w:rsid w:val="00C7672B"/>
    <w:rsid w:val="00C83577"/>
    <w:rsid w:val="00C83CDB"/>
    <w:rsid w:val="00C8516C"/>
    <w:rsid w:val="00C85979"/>
    <w:rsid w:val="00C86FE1"/>
    <w:rsid w:val="00C90F10"/>
    <w:rsid w:val="00C9482D"/>
    <w:rsid w:val="00C970CD"/>
    <w:rsid w:val="00C974A8"/>
    <w:rsid w:val="00CA327B"/>
    <w:rsid w:val="00CA3748"/>
    <w:rsid w:val="00CA4879"/>
    <w:rsid w:val="00CA77C0"/>
    <w:rsid w:val="00CB17A3"/>
    <w:rsid w:val="00CB4288"/>
    <w:rsid w:val="00CB4759"/>
    <w:rsid w:val="00CB5067"/>
    <w:rsid w:val="00CB6917"/>
    <w:rsid w:val="00CB77F8"/>
    <w:rsid w:val="00CC2EF1"/>
    <w:rsid w:val="00CC4AD9"/>
    <w:rsid w:val="00CC6C14"/>
    <w:rsid w:val="00CD0FC5"/>
    <w:rsid w:val="00CD2487"/>
    <w:rsid w:val="00CD62C7"/>
    <w:rsid w:val="00CD67A6"/>
    <w:rsid w:val="00CD6E68"/>
    <w:rsid w:val="00CE2B76"/>
    <w:rsid w:val="00CE3631"/>
    <w:rsid w:val="00CE72E3"/>
    <w:rsid w:val="00D0620E"/>
    <w:rsid w:val="00D07012"/>
    <w:rsid w:val="00D07398"/>
    <w:rsid w:val="00D07535"/>
    <w:rsid w:val="00D1195D"/>
    <w:rsid w:val="00D11BC3"/>
    <w:rsid w:val="00D11FE4"/>
    <w:rsid w:val="00D13059"/>
    <w:rsid w:val="00D13F7F"/>
    <w:rsid w:val="00D15897"/>
    <w:rsid w:val="00D2073D"/>
    <w:rsid w:val="00D208E1"/>
    <w:rsid w:val="00D22204"/>
    <w:rsid w:val="00D2546B"/>
    <w:rsid w:val="00D321C1"/>
    <w:rsid w:val="00D32301"/>
    <w:rsid w:val="00D34FB0"/>
    <w:rsid w:val="00D36AA0"/>
    <w:rsid w:val="00D426E8"/>
    <w:rsid w:val="00D458F2"/>
    <w:rsid w:val="00D45D25"/>
    <w:rsid w:val="00D479B3"/>
    <w:rsid w:val="00D5417B"/>
    <w:rsid w:val="00D56638"/>
    <w:rsid w:val="00D5753B"/>
    <w:rsid w:val="00D64CD0"/>
    <w:rsid w:val="00D65B9B"/>
    <w:rsid w:val="00D6736B"/>
    <w:rsid w:val="00D71970"/>
    <w:rsid w:val="00D71BB6"/>
    <w:rsid w:val="00D743CD"/>
    <w:rsid w:val="00D74446"/>
    <w:rsid w:val="00D778AD"/>
    <w:rsid w:val="00D81525"/>
    <w:rsid w:val="00D909AC"/>
    <w:rsid w:val="00D91F0D"/>
    <w:rsid w:val="00D938A1"/>
    <w:rsid w:val="00D9512F"/>
    <w:rsid w:val="00D95BA0"/>
    <w:rsid w:val="00DA16B7"/>
    <w:rsid w:val="00DA2700"/>
    <w:rsid w:val="00DA56B6"/>
    <w:rsid w:val="00DA65AD"/>
    <w:rsid w:val="00DA7B93"/>
    <w:rsid w:val="00DB3D0C"/>
    <w:rsid w:val="00DB6F5F"/>
    <w:rsid w:val="00DC0F72"/>
    <w:rsid w:val="00DC4063"/>
    <w:rsid w:val="00DC6B59"/>
    <w:rsid w:val="00DD0D9B"/>
    <w:rsid w:val="00DD1AB8"/>
    <w:rsid w:val="00DD2D8C"/>
    <w:rsid w:val="00DD35AE"/>
    <w:rsid w:val="00DD46F1"/>
    <w:rsid w:val="00DD57D0"/>
    <w:rsid w:val="00DE22DE"/>
    <w:rsid w:val="00DE30BB"/>
    <w:rsid w:val="00DE4888"/>
    <w:rsid w:val="00DE52CB"/>
    <w:rsid w:val="00DE6C37"/>
    <w:rsid w:val="00DE7BAE"/>
    <w:rsid w:val="00DF58E9"/>
    <w:rsid w:val="00DF61D8"/>
    <w:rsid w:val="00DF648D"/>
    <w:rsid w:val="00DF67B6"/>
    <w:rsid w:val="00DF6BC4"/>
    <w:rsid w:val="00E05C1B"/>
    <w:rsid w:val="00E0786D"/>
    <w:rsid w:val="00E07F4D"/>
    <w:rsid w:val="00E111DE"/>
    <w:rsid w:val="00E12956"/>
    <w:rsid w:val="00E16176"/>
    <w:rsid w:val="00E213BB"/>
    <w:rsid w:val="00E265F3"/>
    <w:rsid w:val="00E307D3"/>
    <w:rsid w:val="00E309D5"/>
    <w:rsid w:val="00E35DB0"/>
    <w:rsid w:val="00E36CD0"/>
    <w:rsid w:val="00E37C13"/>
    <w:rsid w:val="00E40B3D"/>
    <w:rsid w:val="00E42E03"/>
    <w:rsid w:val="00E42F0A"/>
    <w:rsid w:val="00E44627"/>
    <w:rsid w:val="00E4504E"/>
    <w:rsid w:val="00E457F0"/>
    <w:rsid w:val="00E473E2"/>
    <w:rsid w:val="00E47988"/>
    <w:rsid w:val="00E5017F"/>
    <w:rsid w:val="00E503B7"/>
    <w:rsid w:val="00E51F11"/>
    <w:rsid w:val="00E53D4E"/>
    <w:rsid w:val="00E54553"/>
    <w:rsid w:val="00E561A5"/>
    <w:rsid w:val="00E56B86"/>
    <w:rsid w:val="00E64C95"/>
    <w:rsid w:val="00E66071"/>
    <w:rsid w:val="00E66AAE"/>
    <w:rsid w:val="00E70D91"/>
    <w:rsid w:val="00E70DC4"/>
    <w:rsid w:val="00E75981"/>
    <w:rsid w:val="00E80066"/>
    <w:rsid w:val="00E80503"/>
    <w:rsid w:val="00E833EC"/>
    <w:rsid w:val="00E9690A"/>
    <w:rsid w:val="00E96FFC"/>
    <w:rsid w:val="00EA29C8"/>
    <w:rsid w:val="00EA49D7"/>
    <w:rsid w:val="00EA5876"/>
    <w:rsid w:val="00EA72AB"/>
    <w:rsid w:val="00EB1B88"/>
    <w:rsid w:val="00EB6483"/>
    <w:rsid w:val="00EB675B"/>
    <w:rsid w:val="00EC4733"/>
    <w:rsid w:val="00EC56E2"/>
    <w:rsid w:val="00EC5E15"/>
    <w:rsid w:val="00EE1A5B"/>
    <w:rsid w:val="00EE28C0"/>
    <w:rsid w:val="00EE29B9"/>
    <w:rsid w:val="00EE3E26"/>
    <w:rsid w:val="00EF0569"/>
    <w:rsid w:val="00EF6967"/>
    <w:rsid w:val="00EF7926"/>
    <w:rsid w:val="00F002F2"/>
    <w:rsid w:val="00F021B4"/>
    <w:rsid w:val="00F028C9"/>
    <w:rsid w:val="00F028E8"/>
    <w:rsid w:val="00F02A6D"/>
    <w:rsid w:val="00F037CC"/>
    <w:rsid w:val="00F06A55"/>
    <w:rsid w:val="00F10DEC"/>
    <w:rsid w:val="00F1319B"/>
    <w:rsid w:val="00F1417A"/>
    <w:rsid w:val="00F149F4"/>
    <w:rsid w:val="00F220AC"/>
    <w:rsid w:val="00F24166"/>
    <w:rsid w:val="00F31A2F"/>
    <w:rsid w:val="00F329C8"/>
    <w:rsid w:val="00F32A17"/>
    <w:rsid w:val="00F37186"/>
    <w:rsid w:val="00F408D9"/>
    <w:rsid w:val="00F460D6"/>
    <w:rsid w:val="00F47D55"/>
    <w:rsid w:val="00F519BF"/>
    <w:rsid w:val="00F52710"/>
    <w:rsid w:val="00F53ED7"/>
    <w:rsid w:val="00F565D7"/>
    <w:rsid w:val="00F61119"/>
    <w:rsid w:val="00F61722"/>
    <w:rsid w:val="00F6305C"/>
    <w:rsid w:val="00F63727"/>
    <w:rsid w:val="00F65487"/>
    <w:rsid w:val="00F675A2"/>
    <w:rsid w:val="00F73FA5"/>
    <w:rsid w:val="00F758E6"/>
    <w:rsid w:val="00F76446"/>
    <w:rsid w:val="00F77EB7"/>
    <w:rsid w:val="00F82E56"/>
    <w:rsid w:val="00F8376A"/>
    <w:rsid w:val="00F83A2F"/>
    <w:rsid w:val="00F8655F"/>
    <w:rsid w:val="00F94337"/>
    <w:rsid w:val="00F9617C"/>
    <w:rsid w:val="00F9691D"/>
    <w:rsid w:val="00FA0087"/>
    <w:rsid w:val="00FA0A7A"/>
    <w:rsid w:val="00FA5773"/>
    <w:rsid w:val="00FB0FEF"/>
    <w:rsid w:val="00FB4B61"/>
    <w:rsid w:val="00FC0A1C"/>
    <w:rsid w:val="00FC2000"/>
    <w:rsid w:val="00FC2143"/>
    <w:rsid w:val="00FC254C"/>
    <w:rsid w:val="00FC6EE4"/>
    <w:rsid w:val="00FC7EE7"/>
    <w:rsid w:val="00FD0675"/>
    <w:rsid w:val="00FD1B28"/>
    <w:rsid w:val="00FD29A5"/>
    <w:rsid w:val="00FD378D"/>
    <w:rsid w:val="00FD41AB"/>
    <w:rsid w:val="00FD5F0A"/>
    <w:rsid w:val="00FE2E3F"/>
    <w:rsid w:val="00FE61B8"/>
    <w:rsid w:val="00FE7BA1"/>
    <w:rsid w:val="00FF2013"/>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50752"/>
  <w15:chartTrackingRefBased/>
  <w15:docId w15:val="{40D8F997-607D-45B8-8C7B-54DC60A1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B05"/>
    <w:pPr>
      <w:spacing w:after="200" w:line="276" w:lineRule="auto"/>
    </w:pPr>
    <w:rPr>
      <w:rFonts w:ascii="Verdana" w:hAnsi="Verdana"/>
      <w:szCs w:val="22"/>
      <w:lang w:val="en-GB"/>
    </w:rPr>
  </w:style>
  <w:style w:type="paragraph" w:styleId="Heading1">
    <w:name w:val="heading 1"/>
    <w:basedOn w:val="Normal"/>
    <w:next w:val="Normal"/>
    <w:link w:val="Heading1Char"/>
    <w:qFormat/>
    <w:rsid w:val="00A40D41"/>
    <w:pPr>
      <w:keepNext/>
      <w:framePr w:w="6313" w:h="429" w:wrap="auto" w:vAnchor="page" w:hAnchor="page" w:x="2305" w:y="2161"/>
      <w:overflowPunct w:val="0"/>
      <w:autoSpaceDE w:val="0"/>
      <w:autoSpaceDN w:val="0"/>
      <w:adjustRightInd w:val="0"/>
      <w:spacing w:after="0" w:line="360" w:lineRule="exact"/>
      <w:jc w:val="center"/>
      <w:textAlignment w:val="baseline"/>
      <w:outlineLvl w:val="0"/>
    </w:pPr>
    <w:rPr>
      <w:rFonts w:ascii="Bookman Old Style" w:eastAsia="Times New Roman" w:hAnsi="Bookman Old Style"/>
      <w:b/>
      <w:spacing w:val="30"/>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
    <w:basedOn w:val="Normal"/>
    <w:autoRedefine/>
    <w:uiPriority w:val="34"/>
    <w:qFormat/>
    <w:rsid w:val="00240DF6"/>
    <w:pPr>
      <w:numPr>
        <w:numId w:val="1"/>
      </w:numPr>
      <w:contextualSpacing/>
    </w:pPr>
    <w:rPr>
      <w:b/>
    </w:rPr>
  </w:style>
  <w:style w:type="paragraph" w:styleId="Header">
    <w:name w:val="header"/>
    <w:basedOn w:val="Normal"/>
    <w:link w:val="HeaderChar"/>
    <w:uiPriority w:val="99"/>
    <w:unhideWhenUsed/>
    <w:rsid w:val="000513B7"/>
    <w:pPr>
      <w:tabs>
        <w:tab w:val="center" w:pos="4703"/>
        <w:tab w:val="right" w:pos="9406"/>
      </w:tabs>
      <w:spacing w:after="0" w:line="240" w:lineRule="auto"/>
    </w:pPr>
  </w:style>
  <w:style w:type="character" w:customStyle="1" w:styleId="HeaderChar">
    <w:name w:val="Header Char"/>
    <w:link w:val="Header"/>
    <w:uiPriority w:val="99"/>
    <w:rsid w:val="000513B7"/>
    <w:rPr>
      <w:rFonts w:ascii="Verdana" w:hAnsi="Verdana"/>
      <w:sz w:val="20"/>
    </w:rPr>
  </w:style>
  <w:style w:type="paragraph" w:styleId="Footer">
    <w:name w:val="footer"/>
    <w:aliases w:val=" Знак, Char3,Char3 Char Char Char Char,Char3 Char Char Char Char Char,Char3 Char Char,Body Text 21 Char Char,Body Text 21 Char Char Char Char,Footer1, Char Char1 Char Char, Char Char1 Char,Char3"/>
    <w:basedOn w:val="Normal"/>
    <w:link w:val="FooterChar"/>
    <w:uiPriority w:val="99"/>
    <w:unhideWhenUsed/>
    <w:rsid w:val="000513B7"/>
    <w:pPr>
      <w:tabs>
        <w:tab w:val="center" w:pos="4703"/>
        <w:tab w:val="right" w:pos="9406"/>
      </w:tabs>
      <w:spacing w:after="0" w:line="240" w:lineRule="auto"/>
    </w:pPr>
  </w:style>
  <w:style w:type="character" w:customStyle="1" w:styleId="FooterChar">
    <w:name w:val="Footer Char"/>
    <w:aliases w:val=" Знак Char, Char3 Char,Char3 Char Char Char Char Char1,Char3 Char Char Char Char Char Char,Char3 Char Char Char,Body Text 21 Char Char Char,Body Text 21 Char Char Char Char Char,Footer1 Char, Char Char1 Char Char Char, Char Char1 Char Char1"/>
    <w:link w:val="Footer"/>
    <w:uiPriority w:val="99"/>
    <w:rsid w:val="000513B7"/>
    <w:rPr>
      <w:rFonts w:ascii="Verdana" w:hAnsi="Verdana"/>
      <w:sz w:val="20"/>
    </w:rPr>
  </w:style>
  <w:style w:type="paragraph" w:styleId="BalloonText">
    <w:name w:val="Balloon Text"/>
    <w:basedOn w:val="Normal"/>
    <w:link w:val="BalloonTextChar"/>
    <w:uiPriority w:val="99"/>
    <w:semiHidden/>
    <w:unhideWhenUsed/>
    <w:rsid w:val="000513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13B7"/>
    <w:rPr>
      <w:rFonts w:ascii="Tahoma" w:hAnsi="Tahoma" w:cs="Tahoma"/>
      <w:sz w:val="16"/>
      <w:szCs w:val="16"/>
    </w:rPr>
  </w:style>
  <w:style w:type="character" w:styleId="Hyperlink">
    <w:name w:val="Hyperlink"/>
    <w:unhideWhenUsed/>
    <w:rsid w:val="000513B7"/>
    <w:rPr>
      <w:color w:val="0000FF"/>
      <w:u w:val="single"/>
    </w:rPr>
  </w:style>
  <w:style w:type="table" w:styleId="TableGrid">
    <w:name w:val="Table Grid"/>
    <w:basedOn w:val="TableNormal"/>
    <w:uiPriority w:val="59"/>
    <w:rsid w:val="002D6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40D41"/>
    <w:rPr>
      <w:rFonts w:ascii="Bookman Old Style" w:eastAsia="Times New Roman" w:hAnsi="Bookman Old Style"/>
      <w:b/>
      <w:spacing w:val="30"/>
      <w:sz w:val="24"/>
      <w:lang w:val="bg-BG"/>
    </w:rPr>
  </w:style>
  <w:style w:type="paragraph" w:customStyle="1" w:styleId="Style11">
    <w:name w:val="Style11"/>
    <w:basedOn w:val="Normal"/>
    <w:uiPriority w:val="99"/>
    <w:rsid w:val="00826969"/>
    <w:pPr>
      <w:widowControl w:val="0"/>
      <w:autoSpaceDE w:val="0"/>
      <w:autoSpaceDN w:val="0"/>
      <w:adjustRightInd w:val="0"/>
      <w:spacing w:after="0" w:line="228" w:lineRule="exact"/>
      <w:jc w:val="both"/>
    </w:pPr>
    <w:rPr>
      <w:rFonts w:ascii="Times New Roman" w:eastAsia="Times New Roman" w:hAnsi="Times New Roman"/>
      <w:sz w:val="24"/>
      <w:szCs w:val="24"/>
      <w:lang w:val="bg-BG" w:eastAsia="bg-BG"/>
    </w:rPr>
  </w:style>
  <w:style w:type="character" w:styleId="UnresolvedMention">
    <w:name w:val="Unresolved Mention"/>
    <w:basedOn w:val="DefaultParagraphFont"/>
    <w:uiPriority w:val="99"/>
    <w:semiHidden/>
    <w:unhideWhenUsed/>
    <w:rsid w:val="00954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2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b-bas.b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bas.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b-bas.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b-bas.b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nab-bas.bg" TargetMode="External"/><Relationship Id="rId1" Type="http://schemas.openxmlformats.org/officeDocument/2006/relationships/hyperlink" Target="mailto:office@nab-bas.b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3DFD-26A1-4626-AD9E-0E77A9FF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2504</Words>
  <Characters>14279</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16750</CharactersWithSpaces>
  <SharedDoc>false</SharedDoc>
  <HLinks>
    <vt:vector size="6" baseType="variant">
      <vt:variant>
        <vt:i4>5570569</vt:i4>
      </vt:variant>
      <vt:variant>
        <vt:i4>0</vt:i4>
      </vt:variant>
      <vt:variant>
        <vt:i4>0</vt:i4>
      </vt:variant>
      <vt:variant>
        <vt:i4>5</vt:i4>
      </vt:variant>
      <vt:variant>
        <vt:lpwstr>http://www.identity.egov.bg/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rangelova</dc:creator>
  <cp:keywords/>
  <dc:description/>
  <cp:lastModifiedBy>Daniela Mihaylova</cp:lastModifiedBy>
  <cp:revision>2</cp:revision>
  <cp:lastPrinted>2024-07-11T08:04:00Z</cp:lastPrinted>
  <dcterms:created xsi:type="dcterms:W3CDTF">2024-10-02T12:40:00Z</dcterms:created>
  <dcterms:modified xsi:type="dcterms:W3CDTF">2024-10-02T12:40:00Z</dcterms:modified>
</cp:coreProperties>
</file>